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90F" w:rsidP="00081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TLID4030 Supervise mobile crane operations</w:t>
      </w:r>
      <w:r>
        <w:fldChar w:fldCharType="end"/>
      </w:r>
    </w:p>
    <w:p w:rsidR="0008190F" w:rsidP="0008190F">
      <w:pPr>
        <w:pStyle w:val="Version"/>
        <w:sectPr w:rsidSect="00542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94B" w:rsidP="0054294B">
      <w:pPr>
        <w:pStyle w:val="SuperHeading"/>
      </w:pPr>
      <w:r w:rsidRPr="0054294B">
        <w:t>TLID4030 Supervise mobile crane operations</w:t>
      </w:r>
    </w:p>
    <w:p w:rsidR="00000000" w:rsidRPr="0054294B" w:rsidP="0054294B">
      <w:pPr>
        <w:pStyle w:val="Heading1"/>
      </w:pPr>
      <w:bookmarkStart w:id="1" w:name="O_751323"/>
      <w:bookmarkEnd w:id="1"/>
      <w:r w:rsidRPr="0054294B">
        <w:t>Modification History</w:t>
      </w:r>
    </w:p>
    <w:p w:rsidR="0008190F" w:rsidP="0008190F">
      <w:pPr>
        <w:pStyle w:val="BodyText"/>
      </w:pPr>
      <w:r w:rsidRPr="0054294B">
        <w:t>Release 1. This is the first release of this unit of competency in the TLI Transport and Logistics Training Package.</w:t>
      </w:r>
    </w:p>
    <w:p w:rsidR="00000000" w:rsidRPr="0054294B" w:rsidP="0054294B">
      <w:pPr>
        <w:pStyle w:val="Heading1"/>
      </w:pPr>
      <w:bookmarkStart w:id="2" w:name="O_751324"/>
      <w:bookmarkEnd w:id="2"/>
      <w:r w:rsidRPr="0054294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19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BodyText"/>
            </w:pPr>
            <w:r w:rsidRPr="0054294B">
              <w:t>This unit involves the skills and knowledge required to supervise mobile crane operation</w:t>
            </w:r>
            <w:r w:rsidRPr="0054294B">
              <w:t>s, in compliance with the licence/permit to perform high risk work requirements and relevant state/territory regulations for mobile crane operations.</w:t>
            </w:r>
          </w:p>
          <w:p w:rsidR="00000000" w:rsidRPr="0054294B" w:rsidP="0054294B">
            <w:pPr>
              <w:pStyle w:val="BodyText"/>
            </w:pPr>
            <w:r w:rsidRPr="0054294B">
              <w:t>It includes implementing the operational plan for a mobile crane lift, directing operations, supporting cr</w:t>
            </w:r>
            <w:r w:rsidRPr="0054294B">
              <w:t xml:space="preserve">ane personnel in their work, and negotiating and resolving site problems on request. </w:t>
            </w:r>
          </w:p>
          <w:p w:rsidR="00000000" w:rsidRPr="0054294B" w:rsidP="0054294B">
            <w:pPr>
              <w:pStyle w:val="BodyText"/>
            </w:pPr>
            <w:r w:rsidRPr="0054294B">
              <w:t>Work is performed under general supervision. It involves the application of some judgement and routine principles and procedures when supervising mobile crane operations.</w:t>
            </w:r>
          </w:p>
          <w:p w:rsidR="00000000" w:rsidRPr="0054294B" w:rsidP="0054294B">
            <w:pPr>
              <w:pStyle w:val="BodyText"/>
            </w:pPr>
            <w:r w:rsidRPr="0054294B">
              <w:t>No licensing, legislative or certification requirements apply to this unit at the time of publication.</w:t>
            </w:r>
          </w:p>
        </w:tc>
      </w:tr>
    </w:tbl>
    <w:p w:rsidR="0008190F" w:rsidP="0054294B">
      <w:pPr>
        <w:pStyle w:val="BodyText"/>
      </w:pPr>
    </w:p>
    <w:p w:rsidR="0008190F" w:rsidP="0054294B">
      <w:pPr>
        <w:pStyle w:val="BodyText"/>
      </w:pPr>
    </w:p>
    <w:p w:rsidR="00000000" w:rsidRPr="0054294B" w:rsidP="0054294B">
      <w:pPr>
        <w:pStyle w:val="Heading1"/>
      </w:pPr>
      <w:bookmarkStart w:id="3" w:name="O_751325"/>
      <w:bookmarkEnd w:id="3"/>
      <w:r w:rsidRPr="0054294B">
        <w:t>Pre-requisite Unit</w:t>
      </w:r>
    </w:p>
    <w:p w:rsidR="0008190F" w:rsidP="0008190F">
      <w:pPr>
        <w:pStyle w:val="BodyText"/>
      </w:pPr>
      <w:r w:rsidRPr="0054294B">
        <w:t>Not applicable.</w:t>
      </w:r>
    </w:p>
    <w:p w:rsidR="00000000" w:rsidRPr="0054294B" w:rsidP="0054294B">
      <w:pPr>
        <w:pStyle w:val="Heading1"/>
      </w:pPr>
      <w:bookmarkStart w:id="4" w:name="O_751326"/>
      <w:bookmarkEnd w:id="4"/>
      <w:r w:rsidRPr="0054294B">
        <w:t>Competency Field</w:t>
      </w:r>
    </w:p>
    <w:p w:rsidR="0008190F" w:rsidP="0008190F">
      <w:pPr>
        <w:pStyle w:val="BodyText"/>
      </w:pPr>
      <w:r w:rsidRPr="0054294B">
        <w:t>D – Load Handling</w:t>
      </w:r>
    </w:p>
    <w:p w:rsidR="00000000" w:rsidRPr="0054294B" w:rsidP="0054294B">
      <w:pPr>
        <w:pStyle w:val="Heading1"/>
      </w:pPr>
      <w:bookmarkStart w:id="5" w:name="O_751327"/>
      <w:bookmarkEnd w:id="5"/>
      <w:r w:rsidRPr="0054294B">
        <w:t>Unit Sector</w:t>
      </w:r>
    </w:p>
    <w:p w:rsidR="00000000" w:rsidRPr="0054294B" w:rsidP="0008190F">
      <w:pPr>
        <w:pStyle w:val="BodyText"/>
      </w:pPr>
      <w:r w:rsidRPr="0054294B">
        <w:t>Not applicable.</w:t>
      </w:r>
    </w:p>
    <w:p w:rsidR="00000000" w:rsidRPr="0054294B" w:rsidP="0054294B">
      <w:pPr>
        <w:pStyle w:val="Heading1"/>
      </w:pPr>
      <w:bookmarkStart w:id="6" w:name="O_751328"/>
      <w:bookmarkEnd w:id="6"/>
      <w:r w:rsidRPr="0054294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Performance criteria describe the performance needed to demonstrate achievement of the element.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BodyText"/>
            </w:pPr>
            <w:r w:rsidRPr="0054294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rPr>
                <w:rStyle w:val="SpecialBold"/>
              </w:rPr>
              <w:t>Implement operational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Checks are made</w:t>
            </w:r>
            <w:r w:rsidRPr="0054294B">
              <w:t xml:space="preserve"> that customer has fulfilled agreed obligations and required personnel and equipment are on site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Plan is implemented in accordance with legislative and workplace requirements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Check is made that hazards have been identified and hazard control strategies implemented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BodyText"/>
            </w:pPr>
            <w:r w:rsidRPr="0054294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rPr>
                <w:rStyle w:val="SpecialBold"/>
              </w:rPr>
              <w:t>Direct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Customer is kept advised of changes to operation method and concerns are addressed promptly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Crane personnel are encouraged to provide input to the operation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Options for unexpected situations are developed and discussed with site and crane personnel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Emergency situations are responded to in line with workplace procedures in a manner that minimises risk to personnel and equipment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Responsibilities of crane personnel are clarified throughout operation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Crane personnel are coordinated and dire</w:t>
            </w:r>
            <w:r w:rsidRPr="0054294B">
              <w:t>cted to ensure safe and efficient operation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BodyText"/>
            </w:pPr>
            <w:r w:rsidRPr="0054294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rPr>
                <w:rStyle w:val="SpecialBold"/>
              </w:rPr>
              <w:t>Support crane personnel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Assistance with rigging/operating duties is provided as required in accordance with legislative and site requirements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Additional equipment and personnel are arranged as necessary in line with legislative requirements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Facilities and amenities are arranged as necessary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BodyText"/>
            </w:pPr>
            <w:r w:rsidRPr="0054294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rPr>
                <w:rStyle w:val="SpecialBold"/>
              </w:rPr>
              <w:t>Resolve site problems on request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Where feasible, problem is clarified prior to site visit to</w:t>
            </w:r>
            <w:r w:rsidRPr="0054294B">
              <w:t xml:space="preserve"> enable prioritising of work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Problem is assessed through on-site consultation with crane personnel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Customer’s perspective on the problem is sought as required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Decision is made regarding appropriate solutions to problems, taking into account safety and workplace requirements, and customer expectations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Action to be taken is agreed with crane personnel and customer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Agreed commitments are met in a time</w:t>
            </w:r>
            <w:r w:rsidRPr="0054294B">
              <w:t xml:space="preserve">ly manner and undertakings of others are followed up to ensure personnel </w:t>
            </w:r>
            <w:r w:rsidRPr="0054294B">
              <w:t>and customer satisfaction with the outcome</w:t>
            </w:r>
          </w:p>
        </w:tc>
      </w:tr>
      <w:tr w:rsidTr="000819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BodyText"/>
            </w:pPr>
            <w:r w:rsidRPr="0054294B">
              <w:t>Workplace records are updated accurately, legibly and promptly as required</w:t>
            </w:r>
          </w:p>
        </w:tc>
      </w:tr>
    </w:tbl>
    <w:p w:rsidR="0008190F" w:rsidP="0054294B">
      <w:pPr>
        <w:pStyle w:val="BodyText"/>
      </w:pPr>
    </w:p>
    <w:p w:rsidR="0008190F" w:rsidP="0054294B">
      <w:pPr>
        <w:pStyle w:val="BodyText"/>
      </w:pPr>
    </w:p>
    <w:p w:rsidR="00000000" w:rsidRPr="0054294B" w:rsidP="0054294B">
      <w:pPr>
        <w:pStyle w:val="Heading1"/>
      </w:pPr>
      <w:bookmarkStart w:id="7" w:name="O_751329"/>
      <w:bookmarkEnd w:id="7"/>
      <w:r w:rsidRPr="0054294B">
        <w:t>Foundation Skills</w:t>
      </w:r>
    </w:p>
    <w:p w:rsidR="0008190F" w:rsidP="0008190F">
      <w:pPr>
        <w:pStyle w:val="BodyText"/>
      </w:pPr>
      <w:r w:rsidRPr="0054294B">
        <w:t>Foundation skills essential to performance are explicit in the performance criteria of this unit of competency.</w:t>
      </w:r>
    </w:p>
    <w:p w:rsidR="00000000" w:rsidRPr="0054294B" w:rsidP="0054294B">
      <w:pPr>
        <w:pStyle w:val="Heading1"/>
      </w:pPr>
      <w:bookmarkStart w:id="8" w:name="O_751330"/>
      <w:bookmarkEnd w:id="8"/>
      <w:r w:rsidRPr="0054294B">
        <w:t>Range of Conditions</w:t>
      </w:r>
    </w:p>
    <w:p w:rsidR="00000000" w:rsidRPr="0054294B" w:rsidP="0008190F">
      <w:pPr>
        <w:pStyle w:val="BodyText"/>
      </w:pPr>
      <w:r w:rsidRPr="0054294B">
        <w:t>Range is restricted to essential operating conditions and any other variables essential to the work enviro</w:t>
      </w:r>
      <w:r w:rsidRPr="0054294B">
        <w:t>nment.</w:t>
      </w:r>
    </w:p>
    <w:p w:rsidR="0008190F" w:rsidP="0008190F">
      <w:pPr>
        <w:pStyle w:val="BodyText"/>
      </w:pPr>
      <w:r w:rsidRPr="0054294B">
        <w:t>Non-essential conditions can be found in the Companion Volume Implementation Guide.</w:t>
      </w:r>
    </w:p>
    <w:p w:rsidR="00000000" w:rsidRPr="0054294B" w:rsidP="0054294B">
      <w:pPr>
        <w:pStyle w:val="Heading1"/>
      </w:pPr>
      <w:bookmarkStart w:id="9" w:name="O_751331"/>
      <w:bookmarkEnd w:id="9"/>
      <w:r w:rsidRPr="0054294B">
        <w:t>Unit Mapping Information</w:t>
      </w:r>
    </w:p>
    <w:p w:rsidR="0008190F" w:rsidP="0008190F">
      <w:pPr>
        <w:pStyle w:val="BodyText"/>
      </w:pPr>
      <w:r w:rsidRPr="0054294B">
        <w:t>This unit replaces and is equivalent to TLID4030A Supervise mobile crane operations.</w:t>
      </w:r>
    </w:p>
    <w:p w:rsidR="00000000" w:rsidRPr="0054294B" w:rsidP="0054294B">
      <w:pPr>
        <w:pStyle w:val="Heading1"/>
      </w:pPr>
      <w:bookmarkStart w:id="10" w:name="O_751338"/>
      <w:bookmarkEnd w:id="10"/>
      <w:r w:rsidRPr="0054294B">
        <w:t>Links</w:t>
      </w:r>
    </w:p>
    <w:p w:rsidR="00000000" w:rsidRPr="0054294B" w:rsidP="0008190F">
      <w:pPr>
        <w:pStyle w:val="BodyText"/>
      </w:pPr>
      <w:r w:rsidRPr="0054294B">
        <w:t>Companion Vol</w:t>
      </w:r>
      <w:r w:rsidRPr="0054294B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430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294B" w:rsidP="0008190F">
      <w:pPr>
        <w:pStyle w:val="BodyText"/>
        <w:sectPr w:rsidSect="005429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294B" w:rsidP="0054294B">
      <w:pPr>
        <w:pStyle w:val="SuperHeading"/>
      </w:pPr>
      <w:r w:rsidRPr="0054294B">
        <w:t>Assessment Requirements for TLID4030 Supervise mobile crane operations</w:t>
      </w:r>
    </w:p>
    <w:p w:rsidR="00000000" w:rsidRPr="0054294B" w:rsidP="0054294B">
      <w:pPr>
        <w:pStyle w:val="Heading1"/>
      </w:pPr>
      <w:bookmarkStart w:id="11" w:name="O_751333"/>
      <w:bookmarkEnd w:id="11"/>
      <w:r w:rsidRPr="0054294B">
        <w:t>Modification History</w:t>
      </w:r>
    </w:p>
    <w:p w:rsidR="0008190F" w:rsidP="0008190F">
      <w:pPr>
        <w:pStyle w:val="BodyText"/>
      </w:pPr>
      <w:r w:rsidRPr="0054294B">
        <w:t>Release 1. This is the first release of this unit of competency in the TLI Transport and Logistics Training Package.</w:t>
      </w:r>
    </w:p>
    <w:p w:rsidR="00000000" w:rsidRPr="0054294B" w:rsidP="0054294B">
      <w:pPr>
        <w:pStyle w:val="Heading1"/>
      </w:pPr>
      <w:bookmarkStart w:id="12" w:name="O_751334"/>
      <w:bookmarkEnd w:id="12"/>
      <w:r w:rsidRPr="0054294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19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Evidenc</w:t>
            </w:r>
            <w:r w:rsidRPr="0054294B">
              <w:t>e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0819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ListBullet"/>
            </w:pPr>
            <w:r w:rsidRPr="0054294B">
              <w:t>applying relevant safeworking and workplace procedures</w:t>
            </w:r>
          </w:p>
          <w:p w:rsidR="00000000" w:rsidRPr="0054294B" w:rsidP="0054294B">
            <w:pPr>
              <w:pStyle w:val="ListBullet"/>
            </w:pPr>
            <w:r w:rsidRPr="0054294B">
              <w:t>calculating safe working load (SWL) and working load limit (WLL)</w:t>
            </w:r>
          </w:p>
          <w:p w:rsidR="00000000" w:rsidRPr="0054294B" w:rsidP="0054294B">
            <w:pPr>
              <w:pStyle w:val="ListBullet"/>
            </w:pPr>
            <w:r w:rsidRPr="0054294B">
              <w:t xml:space="preserve">communicating effectively with others </w:t>
            </w:r>
          </w:p>
          <w:p w:rsidR="00000000" w:rsidRPr="0054294B" w:rsidP="0054294B">
            <w:pPr>
              <w:pStyle w:val="ListBullet"/>
            </w:pPr>
            <w:r w:rsidRPr="0054294B">
              <w:t>completing documentation related supervising mobile crane operations</w:t>
            </w:r>
          </w:p>
          <w:p w:rsidR="00000000" w:rsidRPr="0054294B" w:rsidP="0054294B">
            <w:pPr>
              <w:pStyle w:val="ListBullet"/>
            </w:pPr>
            <w:r w:rsidRPr="0054294B">
              <w:t xml:space="preserve">discussing and negotiating with clients and crew on issues related to site access, </w:t>
            </w:r>
            <w:r w:rsidRPr="0054294B">
              <w:t>setting up the crane and lift operations</w:t>
            </w:r>
          </w:p>
          <w:p w:rsidR="00000000" w:rsidRPr="0054294B" w:rsidP="0054294B">
            <w:pPr>
              <w:pStyle w:val="ListBullet"/>
            </w:pPr>
            <w:r w:rsidRPr="0054294B">
              <w:t xml:space="preserve">identifying job hazards and taking required action to minimise, control or eliminate identified hazards </w:t>
            </w:r>
          </w:p>
          <w:p w:rsidR="00000000" w:rsidRPr="0054294B" w:rsidP="0054294B">
            <w:pPr>
              <w:pStyle w:val="ListBullet"/>
            </w:pPr>
            <w:r w:rsidRPr="0054294B">
              <w:t>identifying and directing the use of equipment, processes and procedures</w:t>
            </w:r>
          </w:p>
          <w:p w:rsidR="00000000" w:rsidRPr="0054294B" w:rsidP="0054294B">
            <w:pPr>
              <w:pStyle w:val="ListBullet"/>
            </w:pPr>
            <w:r w:rsidRPr="0054294B">
              <w:t xml:space="preserve">implementing contingency plans </w:t>
            </w:r>
          </w:p>
          <w:p w:rsidR="00000000" w:rsidRPr="0054294B" w:rsidP="0054294B">
            <w:pPr>
              <w:pStyle w:val="ListBullet"/>
            </w:pPr>
            <w:r w:rsidRPr="0054294B">
              <w:t>inter</w:t>
            </w:r>
            <w:r w:rsidRPr="0054294B">
              <w:t>preting and following operational instructions and prioritising work</w:t>
            </w:r>
          </w:p>
          <w:p w:rsidR="00000000" w:rsidRPr="0054294B" w:rsidP="0054294B">
            <w:pPr>
              <w:pStyle w:val="ListBullet"/>
            </w:pPr>
            <w:r w:rsidRPr="0054294B">
              <w:t>modifying activities depending on operational contingencies, risk situations and environments</w:t>
            </w:r>
          </w:p>
          <w:p w:rsidR="00000000" w:rsidRPr="0054294B" w:rsidP="0054294B">
            <w:pPr>
              <w:pStyle w:val="ListBullet"/>
            </w:pPr>
            <w:r w:rsidRPr="0054294B">
              <w:t>monitoring work activities in terms of planned schedule</w:t>
            </w:r>
          </w:p>
          <w:p w:rsidR="00000000" w:rsidRPr="0054294B" w:rsidP="0054294B">
            <w:pPr>
              <w:pStyle w:val="ListBullet"/>
            </w:pPr>
            <w:r w:rsidRPr="0054294B">
              <w:t>operating and adapting to differences</w:t>
            </w:r>
            <w:r w:rsidRPr="0054294B">
              <w:t xml:space="preserve"> in equipment and operating environment in accordance with operating procedures</w:t>
            </w:r>
          </w:p>
          <w:p w:rsidR="00000000" w:rsidRPr="0054294B" w:rsidP="0054294B">
            <w:pPr>
              <w:pStyle w:val="ListBullet"/>
            </w:pPr>
            <w:r w:rsidRPr="0054294B">
              <w:t>planning and guiding the work of others, including predicting consequences and identifying improvements</w:t>
            </w:r>
          </w:p>
          <w:p w:rsidR="00000000" w:rsidRPr="0054294B" w:rsidP="0054294B">
            <w:pPr>
              <w:pStyle w:val="ListBullet"/>
            </w:pPr>
            <w:r w:rsidRPr="0054294B">
              <w:t xml:space="preserve">reading and interpreting relevant instructions, procedures, information and signs </w:t>
            </w:r>
          </w:p>
          <w:p w:rsidR="00000000" w:rsidRPr="0054294B" w:rsidP="0054294B">
            <w:pPr>
              <w:pStyle w:val="ListBullet"/>
            </w:pPr>
            <w:r w:rsidRPr="0054294B">
              <w:t>reporting and/or rectifying identified problems, faults or malfunctions, in accordance with regulatory requirements and workplace procedures</w:t>
            </w:r>
          </w:p>
          <w:p w:rsidR="00000000" w:rsidRPr="0054294B" w:rsidP="0054294B">
            <w:pPr>
              <w:pStyle w:val="ListBullet"/>
            </w:pPr>
            <w:r w:rsidRPr="0054294B">
              <w:t>working systematically with requ</w:t>
            </w:r>
            <w:r w:rsidRPr="0054294B">
              <w:t>ired attention to detail without injury to self or others, or damage to goods or equipment.</w:t>
            </w:r>
          </w:p>
        </w:tc>
      </w:tr>
    </w:tbl>
    <w:p w:rsidR="00000000" w:rsidRPr="0054294B" w:rsidP="0054294B">
      <w:pPr>
        <w:pStyle w:val="BodyText"/>
      </w:pPr>
    </w:p>
    <w:p w:rsidR="00000000" w:rsidRPr="0054294B" w:rsidP="0054294B">
      <w:pPr>
        <w:pStyle w:val="AllowPageBreak"/>
      </w:pPr>
    </w:p>
    <w:p w:rsidR="00000000" w:rsidRPr="0054294B" w:rsidP="0054294B">
      <w:pPr>
        <w:pStyle w:val="Heading1"/>
      </w:pPr>
      <w:bookmarkStart w:id="13" w:name="O_751335"/>
      <w:bookmarkEnd w:id="13"/>
      <w:r w:rsidRPr="0054294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19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94B">
            <w:pPr>
              <w:pStyle w:val="BodyText"/>
              <w:rPr>
                <w:lang w:val="en-NZ"/>
              </w:rPr>
            </w:pPr>
            <w:r w:rsidRPr="0054294B">
              <w:t>Evidence required to demonstrate competence in this unit must be relevant to and satisfy all of the requirements of the elemen</w:t>
            </w:r>
            <w:r w:rsidRPr="0054294B">
              <w:t>ts and performance criteria and include knowledge of:</w:t>
            </w:r>
          </w:p>
        </w:tc>
      </w:tr>
      <w:tr w:rsidTr="000819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ListBullet"/>
            </w:pPr>
            <w:r w:rsidRPr="0054294B">
              <w:t>consultation and communication risk mitigation workplace procedures</w:t>
            </w:r>
          </w:p>
          <w:p w:rsidR="00000000" w:rsidRPr="0054294B" w:rsidP="0054294B">
            <w:pPr>
              <w:pStyle w:val="ListBullet"/>
            </w:pPr>
            <w:r w:rsidRPr="0054294B">
              <w:t>emergency management workplace procedures</w:t>
            </w:r>
          </w:p>
          <w:p w:rsidR="00000000" w:rsidRPr="0054294B" w:rsidP="0054294B">
            <w:pPr>
              <w:pStyle w:val="ListBullet"/>
            </w:pPr>
            <w:r w:rsidRPr="0054294B">
              <w:t>focus of operation of work systems and equipment</w:t>
            </w:r>
          </w:p>
          <w:p w:rsidR="00000000" w:rsidRPr="0054294B" w:rsidP="0054294B">
            <w:pPr>
              <w:pStyle w:val="ListBullet"/>
            </w:pPr>
            <w:r w:rsidRPr="0054294B">
              <w:t>how to calculate total mass of the load (including the mass of the lifting gear) and its distribution</w:t>
            </w:r>
          </w:p>
          <w:p w:rsidR="00000000" w:rsidRPr="0054294B" w:rsidP="0054294B">
            <w:pPr>
              <w:pStyle w:val="ListBullet"/>
            </w:pPr>
            <w:r w:rsidRPr="0054294B">
              <w:t>mobile crane applications, capacities, configurations, safety hazards and control mechanisms</w:t>
            </w:r>
          </w:p>
          <w:p w:rsidR="00000000" w:rsidRPr="0054294B" w:rsidP="0054294B">
            <w:pPr>
              <w:pStyle w:val="ListBullet"/>
            </w:pPr>
            <w:r w:rsidRPr="0054294B">
              <w:t>operational procedures for crane crews</w:t>
            </w:r>
          </w:p>
          <w:p w:rsidR="00000000" w:rsidRPr="0054294B" w:rsidP="0054294B">
            <w:pPr>
              <w:pStyle w:val="ListBullet"/>
            </w:pPr>
            <w:r w:rsidRPr="0054294B">
              <w:t>prioritising and multi</w:t>
            </w:r>
            <w:r w:rsidRPr="0054294B">
              <w:t>-tasking work</w:t>
            </w:r>
          </w:p>
          <w:p w:rsidR="00000000" w:rsidRPr="0054294B" w:rsidP="0054294B">
            <w:pPr>
              <w:pStyle w:val="ListBullet"/>
            </w:pPr>
            <w:r w:rsidRPr="0054294B">
              <w:t>problems that may arise when supervising mobile crane operations and actions that should be taken to prevent or solve these problems</w:t>
            </w:r>
          </w:p>
          <w:p w:rsidR="00000000" w:rsidRPr="0054294B" w:rsidP="0054294B">
            <w:pPr>
              <w:pStyle w:val="ListBullet"/>
            </w:pPr>
            <w:r w:rsidRPr="0054294B">
              <w:t>relevant work health and safety (WHS)/occupational health and safety (OHS) and environmental procedures and r</w:t>
            </w:r>
            <w:r w:rsidRPr="0054294B">
              <w:t>egulations</w:t>
            </w:r>
          </w:p>
          <w:p w:rsidR="00000000" w:rsidRPr="0054294B" w:rsidP="0054294B">
            <w:pPr>
              <w:pStyle w:val="ListBullet"/>
            </w:pPr>
            <w:r w:rsidRPr="0054294B">
              <w:t>relevant rigging operations code of practice and regulations</w:t>
            </w:r>
          </w:p>
          <w:p w:rsidR="00000000" w:rsidRPr="0054294B" w:rsidP="0054294B">
            <w:pPr>
              <w:pStyle w:val="ListBullet"/>
            </w:pPr>
            <w:r w:rsidRPr="0054294B">
              <w:t>relevant road rules, high risk work regulations, permits and high risk licence requirements pertaining to mobile crane operation</w:t>
            </w:r>
          </w:p>
          <w:p w:rsidR="00000000" w:rsidRPr="0054294B" w:rsidP="0054294B">
            <w:pPr>
              <w:pStyle w:val="ListBullet"/>
            </w:pPr>
            <w:r w:rsidRPr="0054294B">
              <w:t>SWL and WLL of mobile crane and lifting gear</w:t>
            </w:r>
          </w:p>
          <w:p w:rsidR="00000000" w:rsidRPr="0054294B" w:rsidP="0054294B">
            <w:pPr>
              <w:pStyle w:val="ListBullet"/>
            </w:pPr>
            <w:r w:rsidRPr="0054294B">
              <w:t xml:space="preserve">workplace </w:t>
            </w:r>
            <w:r w:rsidRPr="0054294B">
              <w:t>procedures for supervising mobile crane operations at a worksite.</w:t>
            </w:r>
          </w:p>
        </w:tc>
      </w:tr>
    </w:tbl>
    <w:p w:rsidR="0008190F" w:rsidP="0054294B">
      <w:pPr>
        <w:pStyle w:val="BodyText"/>
      </w:pPr>
    </w:p>
    <w:p w:rsidR="0008190F" w:rsidP="0054294B">
      <w:pPr>
        <w:pStyle w:val="BodyText"/>
      </w:pPr>
    </w:p>
    <w:p w:rsidR="00000000" w:rsidRPr="0054294B" w:rsidP="0054294B">
      <w:pPr>
        <w:pStyle w:val="Heading1"/>
      </w:pPr>
      <w:bookmarkStart w:id="14" w:name="O_751336"/>
      <w:bookmarkEnd w:id="14"/>
      <w:r w:rsidRPr="0054294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19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94B" w:rsidP="0054294B">
            <w:pPr>
              <w:pStyle w:val="BodyText"/>
            </w:pPr>
            <w:r w:rsidRPr="0054294B">
              <w:t xml:space="preserve">As a minimum, assessors must satisfy applicable regulatory requirements, which include requirements in the </w:t>
            </w:r>
            <w:r w:rsidRPr="0054294B">
              <w:rPr>
                <w:rStyle w:val="Emphasis"/>
              </w:rPr>
              <w:t>Standards for Registered Training Organisations</w:t>
            </w:r>
            <w:r w:rsidRPr="0054294B">
              <w:t xml:space="preserve"> current at the time of assessment. </w:t>
            </w:r>
          </w:p>
          <w:p w:rsidR="00000000" w:rsidRPr="0054294B" w:rsidP="0054294B">
            <w:pPr>
              <w:pStyle w:val="BodyText"/>
            </w:pPr>
            <w:r w:rsidRPr="0054294B">
              <w:t xml:space="preserve">As a minimum, assessment must satisfy applicable regulatory requirements, which include requirements in the </w:t>
            </w:r>
            <w:r w:rsidRPr="0054294B">
              <w:rPr>
                <w:rStyle w:val="Emphasis"/>
              </w:rPr>
              <w:t>Standards for Registered Training Organisations</w:t>
            </w:r>
            <w:r w:rsidRPr="0054294B">
              <w:t xml:space="preserve"> current at the t</w:t>
            </w:r>
            <w:r w:rsidRPr="0054294B">
              <w:t>ime of assessment.</w:t>
            </w:r>
          </w:p>
          <w:p w:rsidR="00000000" w:rsidRPr="0054294B" w:rsidP="0054294B">
            <w:pPr>
              <w:pStyle w:val="BodyText"/>
            </w:pPr>
            <w:r w:rsidRPr="0054294B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54294B" w:rsidP="0054294B">
            <w:pPr>
              <w:pStyle w:val="BodyText"/>
            </w:pPr>
            <w:r w:rsidRPr="0054294B">
              <w:t xml:space="preserve">Assessment processes and techniques must be appropriate to the </w:t>
            </w:r>
            <w:r w:rsidRPr="0054294B">
              <w:t>language, literacy and numeracy requirements of the work being performed and the needs of the candidate.</w:t>
            </w:r>
          </w:p>
          <w:p w:rsidR="00000000" w:rsidRPr="0054294B" w:rsidP="0054294B">
            <w:pPr>
              <w:pStyle w:val="BodyText"/>
            </w:pPr>
            <w:r w:rsidRPr="0054294B">
              <w:t>Resources for assessment include:</w:t>
            </w:r>
          </w:p>
          <w:p w:rsidR="00000000" w:rsidRPr="0054294B" w:rsidP="0054294B">
            <w:pPr>
              <w:pStyle w:val="ListBullet2"/>
            </w:pPr>
            <w:r w:rsidRPr="0054294B">
              <w:t>a range of relevant exercises, case studies and/or simulations</w:t>
            </w:r>
          </w:p>
          <w:p w:rsidR="00000000" w:rsidRPr="0054294B" w:rsidP="0054294B">
            <w:pPr>
              <w:pStyle w:val="ListBullet2"/>
            </w:pPr>
            <w:r w:rsidRPr="0054294B">
              <w:t xml:space="preserve">relevant and appropriate materials, tools, equipment </w:t>
            </w:r>
            <w:r w:rsidRPr="0054294B">
              <w:t>and personal protective equipment currently used in industry</w:t>
            </w:r>
          </w:p>
          <w:p w:rsidR="00000000" w:rsidRPr="0054294B" w:rsidP="0054294B">
            <w:pPr>
              <w:pStyle w:val="ListBullet2"/>
            </w:pPr>
            <w:r w:rsidRPr="0054294B">
              <w:t>applicable documentation including high risk workplace procedures, regulations, codes of practice and operation manuals.</w:t>
            </w:r>
          </w:p>
        </w:tc>
      </w:tr>
    </w:tbl>
    <w:p w:rsidR="0008190F" w:rsidP="0054294B">
      <w:pPr>
        <w:pStyle w:val="BodyText"/>
      </w:pPr>
    </w:p>
    <w:p w:rsidR="0008190F" w:rsidP="0054294B">
      <w:pPr>
        <w:pStyle w:val="BodyText"/>
      </w:pPr>
    </w:p>
    <w:p w:rsidR="00000000" w:rsidRPr="0054294B" w:rsidP="0054294B">
      <w:pPr>
        <w:pStyle w:val="Heading1"/>
      </w:pPr>
      <w:bookmarkStart w:id="15" w:name="O_751339"/>
      <w:bookmarkEnd w:id="15"/>
      <w:r w:rsidRPr="0054294B">
        <w:t>Links</w:t>
      </w:r>
    </w:p>
    <w:p w:rsidR="00000000" w:rsidRPr="0054294B" w:rsidP="0008190F">
      <w:pPr>
        <w:pStyle w:val="BodyText"/>
      </w:pPr>
      <w:r w:rsidRPr="00542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430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294B" w:rsidP="0054294B"/>
    <w:sectPr w:rsidSect="005429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4B" w:rsidRPr="0008190F" w:rsidP="00081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0F" w:rsidP="00542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90F" w:rsidP="00542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190F" w:rsidP="005429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4B" w:rsidP="00542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190F">
      <w:t>Approved</w:t>
    </w:r>
    <w:r w:rsidR="000819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19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190F">
      <w:rPr>
        <w:noProof/>
      </w:rPr>
      <w:t>4</w:t>
    </w:r>
    <w:r>
      <w:rPr>
        <w:noProof/>
      </w:rPr>
      <w:fldChar w:fldCharType="end"/>
    </w:r>
  </w:p>
  <w:p w:rsidR="0054294B" w:rsidP="00542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19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190F">
      <w:t>Industry Skills Australia</w:t>
    </w:r>
    <w:r w:rsidR="0008190F">
      <w:fldChar w:fldCharType="end"/>
    </w:r>
  </w:p>
  <w:p w:rsidR="0054294B" w:rsidP="00542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94B" w:rsidRPr="0008190F" w:rsidP="00081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0F" w:rsidRPr="002D2AF8" w:rsidP="00542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TLID4030 Supervise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190F" w:rsidP="005429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4B" w:rsidRPr="002D2AF8" w:rsidP="00542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190F">
      <w:t>TLID4030 Supervise mobile crane operations</w:t>
    </w:r>
    <w:r w:rsidR="000819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190F">
      <w:rPr>
        <w:noProof/>
      </w:rPr>
      <w:t>2 March 2025</w:t>
    </w:r>
    <w:r>
      <w:fldChar w:fldCharType="end"/>
    </w:r>
  </w:p>
  <w:p w:rsidR="0054294B" w:rsidP="00542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169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A0A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CC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94B"/>
  </w:style>
  <w:style w:type="character" w:customStyle="1" w:styleId="Heading1Char">
    <w:name w:val="Heading 1 Char"/>
    <w:basedOn w:val="DefaultParagraphFont"/>
    <w:link w:val="Heading1"/>
    <w:rsid w:val="00542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9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9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94B"/>
    <w:rPr>
      <w:b/>
      <w:spacing w:val="0"/>
    </w:rPr>
  </w:style>
  <w:style w:type="paragraph" w:styleId="ListBullet2">
    <w:name w:val="List Bullet 2"/>
    <w:basedOn w:val="List2"/>
    <w:rsid w:val="005429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294B"/>
    <w:rPr>
      <w:i/>
    </w:rPr>
  </w:style>
  <w:style w:type="paragraph" w:customStyle="1" w:styleId="SuperHeading">
    <w:name w:val="SuperHeading"/>
    <w:basedOn w:val="Normal"/>
    <w:rsid w:val="00542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9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9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94B"/>
  </w:style>
  <w:style w:type="paragraph" w:styleId="TableofFigures">
    <w:name w:val="table of figures"/>
    <w:basedOn w:val="Normal"/>
    <w:next w:val="Normal"/>
    <w:semiHidden/>
    <w:rsid w:val="00542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9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94B"/>
    <w:rPr>
      <w:rFonts w:ascii="Wingdings" w:hAnsi="Wingdings"/>
    </w:rPr>
  </w:style>
  <w:style w:type="paragraph" w:customStyle="1" w:styleId="TableHeading">
    <w:name w:val="Table Heading"/>
    <w:basedOn w:val="HeadingBase"/>
    <w:rsid w:val="00542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94B"/>
    <w:rPr>
      <w:color w:val="0033CC"/>
      <w:u w:val="none"/>
    </w:rPr>
  </w:style>
  <w:style w:type="paragraph" w:customStyle="1" w:styleId="BodyTextRight">
    <w:name w:val="Body Text Right"/>
    <w:basedOn w:val="BodyText"/>
    <w:rsid w:val="00542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9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94B"/>
    <w:rPr>
      <w:sz w:val="32"/>
    </w:rPr>
  </w:style>
  <w:style w:type="paragraph" w:customStyle="1" w:styleId="HeadingProcedure">
    <w:name w:val="Heading Procedure"/>
    <w:basedOn w:val="HeadingBase"/>
    <w:next w:val="Normal"/>
    <w:rsid w:val="00542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94B"/>
    <w:pPr>
      <w:spacing w:before="60" w:after="60"/>
    </w:pPr>
  </w:style>
  <w:style w:type="paragraph" w:styleId="ListContinue">
    <w:name w:val="List Continue"/>
    <w:basedOn w:val="List"/>
    <w:rsid w:val="0054294B"/>
    <w:pPr>
      <w:ind w:firstLine="0"/>
    </w:pPr>
  </w:style>
  <w:style w:type="paragraph" w:customStyle="1" w:styleId="ListNote">
    <w:name w:val="List Note"/>
    <w:basedOn w:val="List"/>
    <w:rsid w:val="00542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94B"/>
    <w:rPr>
      <w:rFonts w:ascii="Courier New" w:hAnsi="Courier New"/>
    </w:rPr>
  </w:style>
  <w:style w:type="paragraph" w:customStyle="1" w:styleId="NoteBullet">
    <w:name w:val="Note Bullet"/>
    <w:basedOn w:val="Note"/>
    <w:rsid w:val="00542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9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94B"/>
    <w:rPr>
      <w:b/>
      <w:smallCaps/>
    </w:rPr>
  </w:style>
  <w:style w:type="paragraph" w:customStyle="1" w:styleId="TableListNumber">
    <w:name w:val="Table List Number"/>
    <w:basedOn w:val="ListNumber"/>
    <w:rsid w:val="00542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94B"/>
    <w:pPr>
      <w:numPr>
        <w:numId w:val="9"/>
      </w:numPr>
    </w:pPr>
  </w:style>
  <w:style w:type="paragraph" w:customStyle="1" w:styleId="ListAlpha2">
    <w:name w:val="List Alpha 2"/>
    <w:basedOn w:val="List2"/>
    <w:rsid w:val="0054294B"/>
    <w:pPr>
      <w:numPr>
        <w:numId w:val="8"/>
      </w:numPr>
    </w:pPr>
  </w:style>
  <w:style w:type="paragraph" w:styleId="List2">
    <w:name w:val="List 2"/>
    <w:basedOn w:val="BodyText"/>
    <w:rsid w:val="00542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9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9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94B"/>
    <w:pPr>
      <w:numPr>
        <w:numId w:val="4"/>
      </w:numPr>
    </w:pPr>
  </w:style>
  <w:style w:type="paragraph" w:styleId="ListContinue2">
    <w:name w:val="List Continue 2"/>
    <w:basedOn w:val="List2"/>
    <w:rsid w:val="0054294B"/>
    <w:pPr>
      <w:ind w:firstLine="0"/>
    </w:pPr>
  </w:style>
  <w:style w:type="paragraph" w:styleId="ListContinue3">
    <w:name w:val="List Continue 3"/>
    <w:basedOn w:val="List3"/>
    <w:rsid w:val="0054294B"/>
    <w:pPr>
      <w:ind w:left="1021" w:firstLine="0"/>
    </w:pPr>
  </w:style>
  <w:style w:type="paragraph" w:styleId="ListContinue4">
    <w:name w:val="List Continue 4"/>
    <w:basedOn w:val="List4"/>
    <w:rsid w:val="0054294B"/>
    <w:pPr>
      <w:ind w:firstLine="0"/>
    </w:pPr>
  </w:style>
  <w:style w:type="paragraph" w:styleId="ListContinue5">
    <w:name w:val="List Continue 5"/>
    <w:basedOn w:val="List5"/>
    <w:rsid w:val="0054294B"/>
    <w:pPr>
      <w:ind w:firstLine="0"/>
    </w:pPr>
  </w:style>
  <w:style w:type="paragraph" w:styleId="ListNumber3">
    <w:name w:val="List Number 3"/>
    <w:basedOn w:val="List3"/>
    <w:rsid w:val="0054294B"/>
    <w:pPr>
      <w:numPr>
        <w:numId w:val="5"/>
      </w:numPr>
    </w:pPr>
  </w:style>
  <w:style w:type="paragraph" w:styleId="ListNumber4">
    <w:name w:val="List Number 4"/>
    <w:basedOn w:val="List4"/>
    <w:rsid w:val="0054294B"/>
    <w:pPr>
      <w:numPr>
        <w:numId w:val="6"/>
      </w:numPr>
    </w:pPr>
  </w:style>
  <w:style w:type="paragraph" w:styleId="ListNumber5">
    <w:name w:val="List Number 5"/>
    <w:basedOn w:val="List5"/>
    <w:rsid w:val="0054294B"/>
    <w:pPr>
      <w:numPr>
        <w:numId w:val="7"/>
      </w:numPr>
    </w:pPr>
  </w:style>
  <w:style w:type="paragraph" w:styleId="BlockText">
    <w:name w:val="Block Text"/>
    <w:basedOn w:val="Normal"/>
    <w:rsid w:val="00542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94B"/>
    <w:rPr>
      <w:sz w:val="16"/>
      <w:vertAlign w:val="superscript"/>
    </w:rPr>
  </w:style>
  <w:style w:type="character" w:customStyle="1" w:styleId="Symbols">
    <w:name w:val="Symbols"/>
    <w:basedOn w:val="DefaultParagraphFont"/>
    <w:rsid w:val="0054294B"/>
    <w:rPr>
      <w:rFonts w:ascii="Symbol" w:hAnsi="Symbol"/>
    </w:rPr>
  </w:style>
  <w:style w:type="character" w:customStyle="1" w:styleId="MenuOptions">
    <w:name w:val="Menu Options"/>
    <w:basedOn w:val="DefaultParagraphFont"/>
    <w:rsid w:val="00542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94B"/>
    <w:rPr>
      <w:b/>
    </w:rPr>
  </w:style>
  <w:style w:type="character" w:customStyle="1" w:styleId="Underlined">
    <w:name w:val="Underlined"/>
    <w:basedOn w:val="DefaultParagraphFont"/>
    <w:rsid w:val="0054294B"/>
    <w:rPr>
      <w:u w:val="single"/>
    </w:rPr>
  </w:style>
  <w:style w:type="paragraph" w:customStyle="1" w:styleId="TableBodyTextRight">
    <w:name w:val="Table Body Text Right"/>
    <w:basedOn w:val="TableBodyText"/>
    <w:rsid w:val="00542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94B"/>
    <w:rPr>
      <w:sz w:val="18"/>
    </w:rPr>
  </w:style>
  <w:style w:type="paragraph" w:customStyle="1" w:styleId="BodySmallRight">
    <w:name w:val="Body Small Right"/>
    <w:basedOn w:val="BodyTextRight"/>
    <w:rsid w:val="0054294B"/>
    <w:rPr>
      <w:sz w:val="18"/>
      <w:szCs w:val="18"/>
    </w:rPr>
  </w:style>
  <w:style w:type="paragraph" w:customStyle="1" w:styleId="MarginEdition">
    <w:name w:val="Margin Edition"/>
    <w:basedOn w:val="MarginNote"/>
    <w:rsid w:val="00542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94B"/>
    <w:rPr>
      <w:sz w:val="2"/>
      <w:szCs w:val="2"/>
    </w:rPr>
  </w:style>
  <w:style w:type="character" w:customStyle="1" w:styleId="Small">
    <w:name w:val="Small"/>
    <w:basedOn w:val="DefaultParagraphFont"/>
    <w:rsid w:val="0054294B"/>
    <w:rPr>
      <w:sz w:val="16"/>
    </w:rPr>
  </w:style>
  <w:style w:type="paragraph" w:customStyle="1" w:styleId="WideTable">
    <w:name w:val="Wide Table"/>
    <w:basedOn w:val="Normal"/>
    <w:rsid w:val="00542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94B"/>
  </w:style>
  <w:style w:type="paragraph" w:styleId="Quote">
    <w:name w:val="Quote"/>
    <w:basedOn w:val="Heading1"/>
    <w:link w:val="QuoteChar"/>
    <w:qFormat/>
    <w:rsid w:val="00542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94B"/>
    <w:pPr>
      <w:pageBreakBefore/>
    </w:pPr>
  </w:style>
  <w:style w:type="paragraph" w:customStyle="1" w:styleId="Border">
    <w:name w:val="Border"/>
    <w:basedOn w:val="Normal"/>
    <w:qFormat/>
    <w:rsid w:val="00542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94B"/>
    <w:rPr>
      <w:u w:val="single"/>
    </w:rPr>
  </w:style>
  <w:style w:type="character" w:customStyle="1" w:styleId="BoldandItalics">
    <w:name w:val="Bold and Italics"/>
    <w:qFormat/>
    <w:rsid w:val="0054294B"/>
    <w:rPr>
      <w:b/>
      <w:i/>
      <w:u w:val="none"/>
    </w:rPr>
  </w:style>
  <w:style w:type="paragraph" w:styleId="BalloonText">
    <w:name w:val="Balloon Text"/>
    <w:basedOn w:val="Normal"/>
    <w:link w:val="BalloonTextChar"/>
    <w:rsid w:val="00542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94B"/>
    <w:pPr>
      <w:spacing w:before="0" w:after="0"/>
    </w:pPr>
  </w:style>
  <w:style w:type="paragraph" w:customStyle="1" w:styleId="BodyTextBold">
    <w:name w:val="Body Text Bold"/>
    <w:basedOn w:val="BodyText"/>
    <w:qFormat/>
    <w:rsid w:val="0054294B"/>
    <w:rPr>
      <w:b/>
    </w:rPr>
  </w:style>
  <w:style w:type="character" w:styleId="Hyperlink">
    <w:name w:val="Hyperlink"/>
    <w:basedOn w:val="DefaultParagraphFont"/>
    <w:uiPriority w:val="99"/>
    <w:unhideWhenUsed/>
    <w:rsid w:val="00081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7170</Characters>
  <Application>Microsoft Office Word</Application>
  <DocSecurity>0</DocSecurity>
  <Lines>231</Lines>
  <Paragraphs>142</Paragraphs>
  <ScaleCrop>false</ScaleCrop>
  <Company>Author-it Software Corporation Ltd.</Company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TLID4030 Supervise mobile crane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