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D9A" w:rsidP="00843D9A">
      <w:pPr>
        <w:pStyle w:val="Title"/>
      </w:pPr>
      <w:r>
        <w:fldChar w:fldCharType="begin"/>
      </w:r>
      <w:r>
        <w:instrText xml:space="preserve"> TITLE   \* MERGEFORMAT </w:instrText>
      </w:r>
      <w:r>
        <w:fldChar w:fldCharType="separate"/>
      </w:r>
      <w:r>
        <w:t>Assessment Requirements for TLID4009 Direct crane operations</w:t>
      </w:r>
      <w:r>
        <w:fldChar w:fldCharType="end"/>
      </w:r>
    </w:p>
    <w:p w:rsidR="00843D9A" w:rsidP="00843D9A">
      <w:pPr>
        <w:pStyle w:val="Version"/>
        <w:sectPr w:rsidSect="00402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BE2" w:rsidP="00402BE2">
      <w:pPr>
        <w:pStyle w:val="SuperHeading"/>
      </w:pPr>
      <w:r w:rsidRPr="00402BE2">
        <w:t>Assessment Requirements for TLID4009 Direct crane operations</w:t>
      </w:r>
    </w:p>
    <w:p w:rsidR="00000000" w:rsidRPr="00402BE2" w:rsidP="00402BE2">
      <w:pPr>
        <w:pStyle w:val="Heading1"/>
      </w:pPr>
      <w:bookmarkStart w:id="1" w:name="O_740227"/>
      <w:bookmarkEnd w:id="1"/>
      <w:r w:rsidRPr="00402BE2">
        <w:t>Modification History</w:t>
      </w:r>
    </w:p>
    <w:p w:rsidR="00843D9A" w:rsidP="00843D9A">
      <w:pPr>
        <w:pStyle w:val="BodyText"/>
      </w:pPr>
      <w:r w:rsidRPr="00402BE2">
        <w:t>Release 1. This is the first release of this unit of competency in the TLI Transport and Logistics Training Package.</w:t>
      </w:r>
    </w:p>
    <w:p w:rsidR="00000000" w:rsidRPr="00402BE2" w:rsidP="00402BE2">
      <w:pPr>
        <w:pStyle w:val="Heading1"/>
      </w:pPr>
      <w:bookmarkStart w:id="2" w:name="O_740228"/>
      <w:bookmarkEnd w:id="2"/>
      <w:r w:rsidRPr="00402BE2">
        <w:t>Performance Evidence</w:t>
      </w:r>
    </w:p>
    <w:tbl>
      <w:tblPr>
        <w:tblW w:w="0" w:type="auto"/>
        <w:tblCellMar>
          <w:left w:w="62" w:type="dxa"/>
          <w:right w:w="62" w:type="dxa"/>
        </w:tblCellMar>
        <w:tblLook w:val="0000"/>
      </w:tblPr>
      <w:tblGrid>
        <w:gridCol w:w="9196"/>
      </w:tblGrid>
      <w:tr w:rsidTr="00843D9A">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402BE2">
            <w:pPr>
              <w:pStyle w:val="BodyText"/>
              <w:rPr>
                <w:lang w:val="en-NZ"/>
              </w:rPr>
            </w:pPr>
            <w:r w:rsidRPr="00402BE2">
              <w:t>Evidence required to demonstrate competence in this unit must b</w:t>
            </w:r>
            <w:r w:rsidRPr="00402BE2">
              <w:t>e relevant to and satisfy all of the requirements of the elements and performance criteria on at least one occasion and include:</w:t>
            </w:r>
          </w:p>
        </w:tc>
      </w:tr>
      <w:tr w:rsidTr="00843D9A">
        <w:tblPrEx>
          <w:tblW w:w="0" w:type="auto"/>
          <w:tblCellMar>
            <w:left w:w="62" w:type="dxa"/>
            <w:right w:w="62" w:type="dxa"/>
          </w:tblCellMar>
          <w:tblLook w:val="0000"/>
        </w:tblPrEx>
        <w:trPr>
          <w:trHeight w:val="1985"/>
        </w:trPr>
        <w:tc>
          <w:tcPr>
            <w:tcW w:w="0" w:type="auto"/>
            <w:tcBorders>
              <w:top w:val="nil"/>
              <w:left w:val="nil"/>
              <w:bottom w:val="nil"/>
              <w:right w:val="nil"/>
            </w:tcBorders>
            <w:tcMar>
              <w:top w:w="0" w:type="dxa"/>
              <w:left w:w="62" w:type="dxa"/>
              <w:bottom w:w="0" w:type="dxa"/>
              <w:right w:w="62" w:type="dxa"/>
            </w:tcMar>
          </w:tcPr>
          <w:p w:rsidR="00000000" w:rsidRPr="00402BE2" w:rsidP="00402BE2">
            <w:pPr>
              <w:pStyle w:val="ListBullet2"/>
            </w:pPr>
            <w:r w:rsidRPr="00402BE2">
              <w:t>applying basic fatigue management techniques</w:t>
            </w:r>
          </w:p>
          <w:p w:rsidR="00000000" w:rsidRPr="00402BE2" w:rsidP="00402BE2">
            <w:pPr>
              <w:pStyle w:val="ListBullet2"/>
            </w:pPr>
            <w:r w:rsidRPr="00402BE2">
              <w:t>applying precautions and required action to minimise, control or eliminate ident</w:t>
            </w:r>
            <w:r w:rsidRPr="00402BE2">
              <w:t xml:space="preserve">ified hazards </w:t>
            </w:r>
          </w:p>
          <w:p w:rsidR="00000000" w:rsidRPr="00402BE2" w:rsidP="00402BE2">
            <w:pPr>
              <w:pStyle w:val="ListBullet2"/>
            </w:pPr>
            <w:r w:rsidRPr="00402BE2">
              <w:t xml:space="preserve">applying relevant legislation and workplace procedures </w:t>
            </w:r>
          </w:p>
          <w:p w:rsidR="00000000" w:rsidRPr="00402BE2" w:rsidP="00402BE2">
            <w:pPr>
              <w:pStyle w:val="ListBullet2"/>
            </w:pPr>
            <w:r w:rsidRPr="00402BE2">
              <w:t>communicating effectively with others when directing crane operations</w:t>
            </w:r>
          </w:p>
          <w:p w:rsidR="00000000" w:rsidRPr="00402BE2" w:rsidP="00402BE2">
            <w:pPr>
              <w:pStyle w:val="ListBullet2"/>
            </w:pPr>
            <w:r w:rsidRPr="00402BE2">
              <w:t xml:space="preserve">completing relevant documentation </w:t>
            </w:r>
          </w:p>
          <w:p w:rsidR="00000000" w:rsidRPr="00402BE2" w:rsidP="00402BE2">
            <w:pPr>
              <w:pStyle w:val="ListBullet2"/>
            </w:pPr>
            <w:r w:rsidRPr="00402BE2">
              <w:t>dealing with internal and external customers in small, medium and large worksite</w:t>
            </w:r>
            <w:r w:rsidRPr="00402BE2">
              <w:t xml:space="preserve">s </w:t>
            </w:r>
          </w:p>
          <w:p w:rsidR="00000000" w:rsidRPr="00402BE2" w:rsidP="00402BE2">
            <w:pPr>
              <w:pStyle w:val="ListBullet2"/>
            </w:pPr>
            <w:r w:rsidRPr="00402BE2">
              <w:t>estimating the size, shape and special requirements of loads</w:t>
            </w:r>
          </w:p>
          <w:p w:rsidR="00000000" w:rsidRPr="00402BE2" w:rsidP="00402BE2">
            <w:pPr>
              <w:pStyle w:val="ListBullet2"/>
            </w:pPr>
            <w:r w:rsidRPr="00402BE2">
              <w:t>identifying cargo, container and goods, coding, Australian Dangerous Goods (ADG) and International Maritime Dangerous Goods (IMDG) markings and emergency information panels</w:t>
            </w:r>
          </w:p>
          <w:p w:rsidR="00000000" w:rsidRPr="00402BE2" w:rsidP="00402BE2">
            <w:pPr>
              <w:pStyle w:val="ListBullet2"/>
            </w:pPr>
            <w:r w:rsidRPr="00402BE2">
              <w:t xml:space="preserve">identifying, selecting and using relevant equipment, processes and procedures </w:t>
            </w:r>
          </w:p>
          <w:p w:rsidR="00000000" w:rsidRPr="00402BE2" w:rsidP="00402BE2">
            <w:pPr>
              <w:pStyle w:val="ListBullet2"/>
            </w:pPr>
            <w:r w:rsidRPr="00402BE2">
              <w:t xml:space="preserve">implementing contingency plans </w:t>
            </w:r>
          </w:p>
          <w:p w:rsidR="00000000" w:rsidRPr="00402BE2" w:rsidP="00402BE2">
            <w:pPr>
              <w:pStyle w:val="ListBullet2"/>
            </w:pPr>
            <w:r w:rsidRPr="00402BE2">
              <w:t>interpreting and following operational instructions and prioritising work</w:t>
            </w:r>
          </w:p>
          <w:p w:rsidR="00000000" w:rsidRPr="00402BE2" w:rsidP="00402BE2">
            <w:pPr>
              <w:pStyle w:val="ListBullet2"/>
            </w:pPr>
            <w:r w:rsidRPr="00402BE2">
              <w:t>modifying activities depending on operational contingencies, risk situa</w:t>
            </w:r>
            <w:r w:rsidRPr="00402BE2">
              <w:t>tions and environments</w:t>
            </w:r>
          </w:p>
          <w:p w:rsidR="00000000" w:rsidRPr="00402BE2" w:rsidP="00402BE2">
            <w:pPr>
              <w:pStyle w:val="ListBullet2"/>
            </w:pPr>
            <w:r w:rsidRPr="00402BE2">
              <w:t>monitoring work activities in terms of planned schedule</w:t>
            </w:r>
          </w:p>
          <w:p w:rsidR="00000000" w:rsidRPr="00402BE2" w:rsidP="00402BE2">
            <w:pPr>
              <w:pStyle w:val="ListBullet2"/>
            </w:pPr>
            <w:r w:rsidRPr="00402BE2">
              <w:t>operating and adapting to differences in equipment in accordance with standard operating procedures</w:t>
            </w:r>
          </w:p>
          <w:p w:rsidR="00000000" w:rsidRPr="00402BE2" w:rsidP="00402BE2">
            <w:pPr>
              <w:pStyle w:val="ListBullet2"/>
            </w:pPr>
            <w:r w:rsidRPr="00402BE2">
              <w:t>reading and interpreting relevant instructions, procedures, information, labe</w:t>
            </w:r>
            <w:r w:rsidRPr="00402BE2">
              <w:t xml:space="preserve">ls and signs </w:t>
            </w:r>
          </w:p>
          <w:p w:rsidR="00000000" w:rsidRPr="00402BE2" w:rsidP="00402BE2">
            <w:pPr>
              <w:pStyle w:val="ListBullet2"/>
            </w:pPr>
            <w:r w:rsidRPr="00402BE2">
              <w:t>receiving, acknowledging, sending messages and giving signals using required communications equipment and protocols while directing crane operations</w:t>
            </w:r>
          </w:p>
          <w:p w:rsidR="00000000" w:rsidRPr="00402BE2" w:rsidP="00402BE2">
            <w:pPr>
              <w:pStyle w:val="ListBullet2"/>
            </w:pPr>
            <w:r w:rsidRPr="00402BE2">
              <w:t>reporting and/or rectifying identified problems, faults or malfunctions promptly, in accordan</w:t>
            </w:r>
            <w:r w:rsidRPr="00402BE2">
              <w:t>ce with regulatory requirements and workplace procedures</w:t>
            </w:r>
          </w:p>
          <w:p w:rsidR="00000000" w:rsidRPr="00402BE2" w:rsidP="00402BE2">
            <w:pPr>
              <w:pStyle w:val="ListBullet2"/>
            </w:pPr>
            <w:r w:rsidRPr="00402BE2">
              <w:t>selecting and using appropriate personal protective equipment conforming to industry and work health and safety (WHS)/occupational health and safety (OHS) standards</w:t>
            </w:r>
          </w:p>
          <w:p w:rsidR="00000000" w:rsidRPr="00402BE2" w:rsidP="00402BE2">
            <w:pPr>
              <w:pStyle w:val="ListBullet2"/>
            </w:pPr>
            <w:r w:rsidRPr="00402BE2">
              <w:t>working collaboratively with other</w:t>
            </w:r>
            <w:r w:rsidRPr="00402BE2">
              <w:t>s when directing crane operations</w:t>
            </w:r>
          </w:p>
          <w:p w:rsidR="00000000" w:rsidRPr="00402BE2" w:rsidP="00402BE2">
            <w:pPr>
              <w:pStyle w:val="ListBullet2"/>
            </w:pPr>
            <w:r w:rsidRPr="00402BE2">
              <w:t>working systematically with required attention to detail without injury to self or others, or damage to goods or equipment.</w:t>
            </w:r>
          </w:p>
        </w:tc>
      </w:tr>
    </w:tbl>
    <w:p w:rsidR="00000000" w:rsidRPr="00402BE2" w:rsidP="00402BE2">
      <w:pPr>
        <w:pStyle w:val="BodyText"/>
      </w:pPr>
    </w:p>
    <w:p w:rsidR="00000000" w:rsidRPr="00402BE2" w:rsidP="00402BE2">
      <w:pPr>
        <w:pStyle w:val="AllowPageBreak"/>
      </w:pPr>
    </w:p>
    <w:p w:rsidR="00000000" w:rsidRPr="00402BE2" w:rsidP="00402BE2">
      <w:pPr>
        <w:pStyle w:val="Heading1"/>
      </w:pPr>
      <w:bookmarkStart w:id="3" w:name="O_740229"/>
      <w:bookmarkEnd w:id="3"/>
      <w:r w:rsidRPr="00402BE2">
        <w:t>Knowledge Evidence</w:t>
      </w:r>
    </w:p>
    <w:tbl>
      <w:tblPr>
        <w:tblW w:w="0" w:type="auto"/>
        <w:tblCellMar>
          <w:left w:w="62" w:type="dxa"/>
          <w:right w:w="62" w:type="dxa"/>
        </w:tblCellMar>
        <w:tblLook w:val="0000"/>
      </w:tblPr>
      <w:tblGrid>
        <w:gridCol w:w="9196"/>
      </w:tblGrid>
      <w:tr w:rsidTr="00843D9A">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402BE2">
            <w:pPr>
              <w:pStyle w:val="BodyText"/>
              <w:rPr>
                <w:lang w:val="en-NZ"/>
              </w:rPr>
            </w:pPr>
            <w:r w:rsidRPr="00402BE2">
              <w:t>Evidence required to demonstrate competence in this unit must be relevant to and satisfy all of the requirements of the elements and performance criteria and include knowledge of:</w:t>
            </w:r>
          </w:p>
        </w:tc>
      </w:tr>
      <w:tr w:rsidTr="00843D9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02BE2" w:rsidP="00402BE2">
            <w:pPr>
              <w:pStyle w:val="ListBullet2"/>
            </w:pPr>
            <w:r w:rsidRPr="00402BE2">
              <w:t>Australian and international codes and regulations relevant to crane opera</w:t>
            </w:r>
            <w:r w:rsidRPr="00402BE2">
              <w:t>tions, including the ADG and IMDG Codes</w:t>
            </w:r>
          </w:p>
          <w:p w:rsidR="00000000" w:rsidRPr="00402BE2" w:rsidP="00402BE2">
            <w:pPr>
              <w:pStyle w:val="ListBullet2"/>
            </w:pPr>
            <w:r w:rsidRPr="00402BE2">
              <w:t xml:space="preserve">cargo marking and numbering systems </w:t>
            </w:r>
          </w:p>
          <w:p w:rsidR="00000000" w:rsidRPr="00402BE2" w:rsidP="00402BE2">
            <w:pPr>
              <w:pStyle w:val="ListBullet2"/>
            </w:pPr>
            <w:r w:rsidRPr="00402BE2">
              <w:t>focus of operation of work systems, equipment, management and site operating systems for crane operations</w:t>
            </w:r>
          </w:p>
          <w:p w:rsidR="00000000" w:rsidRPr="00402BE2" w:rsidP="00402BE2">
            <w:pPr>
              <w:pStyle w:val="ListBullet2"/>
            </w:pPr>
            <w:r w:rsidRPr="00402BE2">
              <w:t>problems that may occur during crane operations and appropriate action th</w:t>
            </w:r>
            <w:r w:rsidRPr="00402BE2">
              <w:t>at can be taken to resolve these problems</w:t>
            </w:r>
          </w:p>
          <w:p w:rsidR="00000000" w:rsidRPr="00402BE2" w:rsidP="00402BE2">
            <w:pPr>
              <w:pStyle w:val="ListBullet2"/>
            </w:pPr>
            <w:r w:rsidRPr="00402BE2">
              <w:t>relevant bond, quarantine or other legislative requirements</w:t>
            </w:r>
          </w:p>
          <w:p w:rsidR="00000000" w:rsidRPr="00402BE2" w:rsidP="00402BE2">
            <w:pPr>
              <w:pStyle w:val="ListBullet2"/>
            </w:pPr>
            <w:r w:rsidRPr="00402BE2">
              <w:t>relevant handling and safety codes</w:t>
            </w:r>
          </w:p>
          <w:p w:rsidR="00000000" w:rsidRPr="00402BE2" w:rsidP="00402BE2">
            <w:pPr>
              <w:pStyle w:val="ListBullet2"/>
            </w:pPr>
            <w:r w:rsidRPr="00402BE2">
              <w:t xml:space="preserve">relevant WHS/OHS and environmental protection procedures and guidelines required </w:t>
            </w:r>
          </w:p>
          <w:p w:rsidR="00000000" w:rsidRPr="00402BE2" w:rsidP="00402BE2">
            <w:pPr>
              <w:pStyle w:val="ListBullet2"/>
            </w:pPr>
            <w:r w:rsidRPr="00402BE2">
              <w:t>requirements for safe working load (S</w:t>
            </w:r>
            <w:r w:rsidRPr="00402BE2">
              <w:t>WL) and working load limit (WLL) of cranes</w:t>
            </w:r>
          </w:p>
          <w:p w:rsidR="00000000" w:rsidRPr="00402BE2" w:rsidP="00402BE2">
            <w:pPr>
              <w:pStyle w:val="ListBullet2"/>
            </w:pPr>
            <w:r w:rsidRPr="00402BE2">
              <w:t>types of cranes used to transfer loads at transport, rail or shipping terminals or wharves, their application and the regulations, procedures and precautions for their operation</w:t>
            </w:r>
          </w:p>
          <w:p w:rsidR="00000000" w:rsidRPr="00402BE2" w:rsidP="00402BE2">
            <w:pPr>
              <w:pStyle w:val="ListBullet2"/>
            </w:pPr>
            <w:r w:rsidRPr="00402BE2">
              <w:t>workplace procedures and policies f</w:t>
            </w:r>
            <w:r w:rsidRPr="00402BE2">
              <w:t>or directing crane operations.</w:t>
            </w:r>
          </w:p>
        </w:tc>
      </w:tr>
    </w:tbl>
    <w:p w:rsidR="00000000" w:rsidRPr="00402BE2" w:rsidP="00402BE2">
      <w:pPr>
        <w:pStyle w:val="BodyText"/>
      </w:pPr>
    </w:p>
    <w:p w:rsidR="00000000" w:rsidRPr="00402BE2" w:rsidP="00402BE2">
      <w:pPr>
        <w:pStyle w:val="AllowPageBreak"/>
      </w:pPr>
    </w:p>
    <w:p w:rsidR="00000000" w:rsidRPr="00402BE2" w:rsidP="00402BE2">
      <w:pPr>
        <w:pStyle w:val="Heading1"/>
      </w:pPr>
      <w:bookmarkStart w:id="4" w:name="O_740230"/>
      <w:bookmarkEnd w:id="4"/>
      <w:r w:rsidRPr="00402BE2">
        <w:t>Assessment Conditions</w:t>
      </w:r>
    </w:p>
    <w:tbl>
      <w:tblPr>
        <w:tblW w:w="0" w:type="auto"/>
        <w:tblCellMar>
          <w:left w:w="62" w:type="dxa"/>
          <w:right w:w="62" w:type="dxa"/>
        </w:tblCellMar>
        <w:tblLook w:val="0000"/>
      </w:tblPr>
      <w:tblGrid>
        <w:gridCol w:w="9196"/>
      </w:tblGrid>
      <w:tr w:rsidTr="00843D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2BE2" w:rsidP="00402BE2">
            <w:pPr>
              <w:pStyle w:val="BodyText"/>
            </w:pPr>
            <w:r w:rsidRPr="00402BE2">
              <w:t xml:space="preserve">As a minimum, assessors must satisfy applicable regulatory requirements, which include requirements in the </w:t>
            </w:r>
            <w:r w:rsidRPr="00402BE2">
              <w:rPr>
                <w:rStyle w:val="Emphasis"/>
              </w:rPr>
              <w:t>Standards for Registered Training Organisations</w:t>
            </w:r>
            <w:r w:rsidRPr="00402BE2">
              <w:t xml:space="preserve"> current at the time of assessment. </w:t>
            </w:r>
          </w:p>
          <w:p w:rsidR="00000000" w:rsidRPr="00402BE2" w:rsidP="00402BE2">
            <w:pPr>
              <w:pStyle w:val="BodyText"/>
            </w:pPr>
            <w:r w:rsidRPr="00402BE2">
              <w:t xml:space="preserve">As a minimum, assessment must satisfy applicable regulatory requirements, which include requirements in the </w:t>
            </w:r>
            <w:r w:rsidRPr="00402BE2">
              <w:rPr>
                <w:rStyle w:val="Emphasis"/>
              </w:rPr>
              <w:t>Standards for Registered Training Organisations</w:t>
            </w:r>
            <w:r w:rsidRPr="00402BE2">
              <w:t xml:space="preserve"> current at the time of assessment.</w:t>
            </w:r>
          </w:p>
          <w:p w:rsidR="00000000" w:rsidRPr="00402BE2" w:rsidP="00402BE2">
            <w:pPr>
              <w:pStyle w:val="BodyText"/>
            </w:pPr>
            <w:r w:rsidRPr="00402BE2">
              <w:t>Assessment must occur in wor</w:t>
            </w:r>
            <w:r w:rsidRPr="00402BE2">
              <w:t>kplace operational situations where it is appropriate to do so. Where this is not appropriate, assessment must occur in simulated workplace operational situations that replicate workplace conditions including limited or restricted spaces, exposed condition</w:t>
            </w:r>
            <w:r w:rsidRPr="00402BE2">
              <w:t>s, controlled or open environments.</w:t>
            </w:r>
          </w:p>
          <w:p w:rsidR="00000000" w:rsidRPr="00402BE2" w:rsidP="00402BE2">
            <w:pPr>
              <w:pStyle w:val="BodyText"/>
            </w:pPr>
            <w:r w:rsidRPr="00402BE2">
              <w:t>Assessment processes and techniques must be appropriate to the language, literacy and numeracy requirements of the work being performed and the needs of the candidate.</w:t>
            </w:r>
          </w:p>
          <w:p w:rsidR="00000000" w:rsidRPr="00402BE2" w:rsidP="00402BE2">
            <w:pPr>
              <w:pStyle w:val="BodyText"/>
            </w:pPr>
            <w:r w:rsidRPr="00402BE2">
              <w:t>Resources for assessment include:</w:t>
            </w:r>
          </w:p>
          <w:p w:rsidR="00000000" w:rsidRPr="00402BE2" w:rsidP="00402BE2">
            <w:pPr>
              <w:pStyle w:val="ListBullet"/>
            </w:pPr>
            <w:r w:rsidRPr="00402BE2">
              <w:t>a range of releva</w:t>
            </w:r>
            <w:r w:rsidRPr="00402BE2">
              <w:t>nt exercises, case studies and/or simulations</w:t>
            </w:r>
          </w:p>
          <w:p w:rsidR="00000000" w:rsidRPr="00402BE2" w:rsidP="00402BE2">
            <w:pPr>
              <w:pStyle w:val="ListBullet"/>
            </w:pPr>
            <w:r w:rsidRPr="00402BE2">
              <w:t>relevant and appropriate materials, tools, equipment and personal protective equipment currently used in industry, including</w:t>
            </w:r>
          </w:p>
          <w:p w:rsidR="00000000" w:rsidRPr="00402BE2" w:rsidP="00402BE2">
            <w:pPr>
              <w:pStyle w:val="ListBullet2"/>
            </w:pPr>
            <w:r w:rsidRPr="00402BE2">
              <w:t>gloves</w:t>
            </w:r>
          </w:p>
          <w:p w:rsidR="00000000" w:rsidRPr="00402BE2" w:rsidP="00402BE2">
            <w:pPr>
              <w:pStyle w:val="ListBullet2"/>
            </w:pPr>
            <w:r w:rsidRPr="00402BE2">
              <w:t>safety headwear and footwear</w:t>
            </w:r>
          </w:p>
          <w:p w:rsidR="00000000" w:rsidRPr="00402BE2" w:rsidP="00402BE2">
            <w:pPr>
              <w:pStyle w:val="ListBullet2"/>
            </w:pPr>
            <w:r w:rsidRPr="00402BE2">
              <w:t>safety glasses</w:t>
            </w:r>
          </w:p>
          <w:p w:rsidR="00000000" w:rsidRPr="00402BE2" w:rsidP="00402BE2">
            <w:pPr>
              <w:pStyle w:val="ListBullet2"/>
            </w:pPr>
            <w:r w:rsidRPr="00402BE2">
              <w:t>two-way radios</w:t>
            </w:r>
          </w:p>
          <w:p w:rsidR="00000000" w:rsidRPr="00402BE2" w:rsidP="00402BE2">
            <w:pPr>
              <w:pStyle w:val="ListBullet2"/>
            </w:pPr>
            <w:r w:rsidRPr="00402BE2">
              <w:t>protective clothing</w:t>
            </w:r>
          </w:p>
          <w:p w:rsidR="00000000" w:rsidRPr="00402BE2" w:rsidP="00402BE2">
            <w:pPr>
              <w:pStyle w:val="ListBullet2"/>
            </w:pPr>
            <w:r w:rsidRPr="00402BE2">
              <w:t>high visibility clothing</w:t>
            </w:r>
          </w:p>
          <w:p w:rsidR="00000000" w:rsidRPr="00402BE2" w:rsidP="00402BE2">
            <w:pPr>
              <w:pStyle w:val="ListBullet"/>
            </w:pPr>
            <w:r w:rsidRPr="00402BE2">
              <w:t>applicable documentation including workplace procedures, regulations, codes of practice and operation manuals.</w:t>
            </w:r>
          </w:p>
        </w:tc>
      </w:tr>
    </w:tbl>
    <w:p w:rsidR="00000000" w:rsidRPr="00402BE2" w:rsidP="00402BE2">
      <w:pPr>
        <w:pStyle w:val="BodyText"/>
      </w:pPr>
    </w:p>
    <w:p w:rsidR="00000000" w:rsidRPr="00402BE2" w:rsidP="00402BE2">
      <w:pPr>
        <w:pStyle w:val="AllowPageBreak"/>
      </w:pPr>
    </w:p>
    <w:p w:rsidR="00000000" w:rsidRPr="00402BE2" w:rsidP="00402BE2">
      <w:pPr>
        <w:pStyle w:val="Heading1"/>
      </w:pPr>
      <w:bookmarkStart w:id="5" w:name="O_740233"/>
      <w:bookmarkEnd w:id="5"/>
      <w:r w:rsidRPr="00402BE2">
        <w:t>Links</w:t>
      </w:r>
    </w:p>
    <w:p w:rsidR="00000000" w:rsidRPr="00402BE2" w:rsidP="00843D9A">
      <w:pPr>
        <w:pStyle w:val="BodyText"/>
      </w:pPr>
      <w:r w:rsidRPr="00402BE2">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D42254">
        <w:rPr>
          <w:rStyle w:val="Hyperlink"/>
        </w:rPr>
        <w:t>https://vetnet.education.gov.au/Pages/TrainingDocs.aspx?q=df441c6e-213d-43e3-874c-0b3f7036d851</w:t>
      </w:r>
      <w:r>
        <w:fldChar w:fldCharType="end"/>
      </w:r>
    </w:p>
    <w:p w:rsidR="00000000" w:rsidRPr="00402BE2" w:rsidP="00402BE2"/>
    <w:sectPr w:rsidSect="00402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E2" w:rsidRPr="00843D9A" w:rsidP="00843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9A" w:rsidP="00402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3D9A" w:rsidP="00402B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3D9A" w:rsidP="00402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BE2" w:rsidRPr="00843D9A" w:rsidP="00843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9A" w:rsidRPr="002D2AF8" w:rsidP="00402BE2">
    <w:pPr>
      <w:pStyle w:val="Header"/>
      <w:framePr w:wrap="around"/>
    </w:pPr>
    <w:r>
      <w:fldChar w:fldCharType="begin"/>
    </w:r>
    <w:r>
      <w:instrText xml:space="preserve"> TITLE   \* MERGEFORMAT </w:instrText>
    </w:r>
    <w:r>
      <w:fldChar w:fldCharType="separate"/>
    </w:r>
    <w:r>
      <w:t>Assessment Requirements for TLID4009 Direct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843D9A" w:rsidP="00402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BC9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A8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A6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BE2"/>
    <w:pPr>
      <w:spacing w:before="360" w:after="60"/>
      <w:outlineLvl w:val="0"/>
    </w:pPr>
    <w:rPr>
      <w:sz w:val="32"/>
    </w:rPr>
  </w:style>
  <w:style w:type="paragraph" w:styleId="Heading2">
    <w:name w:val="heading 2"/>
    <w:basedOn w:val="HeadingBase"/>
    <w:next w:val="BodyText"/>
    <w:link w:val="Heading2Char"/>
    <w:qFormat/>
    <w:rsid w:val="00402BE2"/>
    <w:pPr>
      <w:keepLines/>
      <w:spacing w:before="240" w:after="120"/>
      <w:outlineLvl w:val="1"/>
    </w:pPr>
    <w:rPr>
      <w:sz w:val="28"/>
      <w:szCs w:val="40"/>
    </w:rPr>
  </w:style>
  <w:style w:type="paragraph" w:styleId="Heading3">
    <w:name w:val="heading 3"/>
    <w:basedOn w:val="HeadingBase"/>
    <w:next w:val="BodyText"/>
    <w:link w:val="Heading3Char"/>
    <w:qFormat/>
    <w:rsid w:val="00402BE2"/>
    <w:pPr>
      <w:spacing w:before="180" w:after="120"/>
      <w:outlineLvl w:val="2"/>
    </w:pPr>
    <w:rPr>
      <w:spacing w:val="-10"/>
      <w:kern w:val="32"/>
    </w:rPr>
  </w:style>
  <w:style w:type="paragraph" w:styleId="Heading4">
    <w:name w:val="heading 4"/>
    <w:basedOn w:val="HeadingBase"/>
    <w:next w:val="BodyText"/>
    <w:link w:val="Heading4Char"/>
    <w:qFormat/>
    <w:rsid w:val="00402BE2"/>
    <w:pPr>
      <w:spacing w:before="160" w:after="120"/>
      <w:outlineLvl w:val="3"/>
    </w:pPr>
    <w:rPr>
      <w:sz w:val="22"/>
    </w:rPr>
  </w:style>
  <w:style w:type="paragraph" w:styleId="Heading5">
    <w:name w:val="heading 5"/>
    <w:basedOn w:val="HeadingBase"/>
    <w:next w:val="Normal"/>
    <w:link w:val="Heading5Char"/>
    <w:qFormat/>
    <w:rsid w:val="00402BE2"/>
    <w:pPr>
      <w:spacing w:before="80"/>
      <w:outlineLvl w:val="4"/>
    </w:pPr>
    <w:rPr>
      <w:color w:val="918585"/>
      <w:sz w:val="20"/>
    </w:rPr>
  </w:style>
  <w:style w:type="paragraph" w:styleId="Heading6">
    <w:name w:val="heading 6"/>
    <w:basedOn w:val="HeadingBase"/>
    <w:next w:val="Normal"/>
    <w:link w:val="Heading6Char"/>
    <w:qFormat/>
    <w:rsid w:val="00402BE2"/>
    <w:pPr>
      <w:spacing w:before="60"/>
      <w:outlineLvl w:val="5"/>
    </w:pPr>
    <w:rPr>
      <w:color w:val="918585"/>
      <w:sz w:val="20"/>
    </w:rPr>
  </w:style>
  <w:style w:type="paragraph" w:styleId="Heading7">
    <w:name w:val="heading 7"/>
    <w:basedOn w:val="Normal"/>
    <w:next w:val="Normal"/>
    <w:link w:val="Heading7Char"/>
    <w:qFormat/>
    <w:rsid w:val="00402BE2"/>
    <w:pPr>
      <w:ind w:left="720"/>
      <w:outlineLvl w:val="6"/>
    </w:pPr>
    <w:rPr>
      <w:i/>
    </w:rPr>
  </w:style>
  <w:style w:type="paragraph" w:styleId="Heading8">
    <w:name w:val="heading 8"/>
    <w:basedOn w:val="Normal"/>
    <w:next w:val="Normal"/>
    <w:link w:val="Heading8Char"/>
    <w:qFormat/>
    <w:rsid w:val="00402BE2"/>
    <w:pPr>
      <w:ind w:left="720"/>
      <w:outlineLvl w:val="7"/>
    </w:pPr>
    <w:rPr>
      <w:i/>
    </w:rPr>
  </w:style>
  <w:style w:type="paragraph" w:styleId="Heading9">
    <w:name w:val="heading 9"/>
    <w:basedOn w:val="Normal"/>
    <w:next w:val="Normal"/>
    <w:link w:val="Heading9Char"/>
    <w:qFormat/>
    <w:rsid w:val="00402BE2"/>
    <w:pPr>
      <w:ind w:left="720"/>
      <w:outlineLvl w:val="8"/>
    </w:pPr>
    <w:rPr>
      <w:i/>
    </w:rPr>
  </w:style>
  <w:style w:type="character" w:default="1" w:styleId="DefaultParagraphFont">
    <w:name w:val="Default Paragraph Font"/>
    <w:uiPriority w:val="1"/>
    <w:unhideWhenUsed/>
    <w:rsid w:val="00402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BE2"/>
  </w:style>
  <w:style w:type="character" w:customStyle="1" w:styleId="Heading1Char">
    <w:name w:val="Heading 1 Char"/>
    <w:basedOn w:val="DefaultParagraphFont"/>
    <w:link w:val="Heading1"/>
    <w:rsid w:val="00402BE2"/>
    <w:rPr>
      <w:rFonts w:ascii="Times New Roman" w:eastAsia="Times New Roman" w:hAnsi="Times New Roman" w:cs="Times New Roman"/>
      <w:b/>
      <w:sz w:val="32"/>
      <w:szCs w:val="20"/>
      <w:lang w:eastAsia="en-US"/>
    </w:rPr>
  </w:style>
  <w:style w:type="paragraph" w:styleId="BodyText">
    <w:name w:val="Body Text"/>
    <w:basedOn w:val="Normal"/>
    <w:link w:val="BodyTextChar"/>
    <w:rsid w:val="00402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BE2"/>
    <w:rPr>
      <w:rFonts w:ascii="Times New Roman" w:eastAsia="Times New Roman" w:hAnsi="Times New Roman" w:cs="Times New Roman"/>
      <w:sz w:val="24"/>
      <w:lang w:eastAsia="en-US"/>
    </w:rPr>
  </w:style>
  <w:style w:type="paragraph" w:styleId="ListBullet">
    <w:name w:val="List Bullet"/>
    <w:basedOn w:val="List"/>
    <w:rsid w:val="00402BE2"/>
    <w:pPr>
      <w:numPr>
        <w:numId w:val="12"/>
      </w:numPr>
      <w:tabs>
        <w:tab w:val="clear" w:pos="340"/>
      </w:tabs>
      <w:spacing w:before="40" w:after="40"/>
    </w:pPr>
  </w:style>
  <w:style w:type="paragraph" w:styleId="ListBullet2">
    <w:name w:val="List Bullet 2"/>
    <w:basedOn w:val="List2"/>
    <w:rsid w:val="00402BE2"/>
    <w:pPr>
      <w:numPr>
        <w:numId w:val="13"/>
      </w:numPr>
      <w:tabs>
        <w:tab w:val="clear" w:pos="680"/>
      </w:tabs>
    </w:pPr>
  </w:style>
  <w:style w:type="character" w:styleId="Emphasis">
    <w:name w:val="Emphasis"/>
    <w:basedOn w:val="DefaultParagraphFont"/>
    <w:qFormat/>
    <w:rsid w:val="00402BE2"/>
    <w:rPr>
      <w:i/>
    </w:rPr>
  </w:style>
  <w:style w:type="paragraph" w:customStyle="1" w:styleId="SuperHeading">
    <w:name w:val="SuperHeading"/>
    <w:basedOn w:val="Normal"/>
    <w:rsid w:val="00402BE2"/>
    <w:pPr>
      <w:spacing w:before="240" w:after="120"/>
      <w:outlineLvl w:val="0"/>
    </w:pPr>
    <w:rPr>
      <w:rFonts w:ascii="Times New Roman" w:hAnsi="Times New Roman"/>
      <w:b/>
      <w:sz w:val="32"/>
    </w:rPr>
  </w:style>
  <w:style w:type="paragraph" w:customStyle="1" w:styleId="AllowPageBreak">
    <w:name w:val="AllowPageBreak"/>
    <w:rsid w:val="00402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BE2"/>
    <w:rPr>
      <w:rFonts w:ascii="Courier New" w:eastAsia="Times New Roman" w:hAnsi="Courier New" w:cs="Times New Roman"/>
      <w:i/>
      <w:szCs w:val="20"/>
      <w:lang w:eastAsia="en-US"/>
    </w:rPr>
  </w:style>
  <w:style w:type="paragraph" w:customStyle="1" w:styleId="HeadingBase">
    <w:name w:val="Heading Base"/>
    <w:rsid w:val="00402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BE2"/>
    <w:pPr>
      <w:tabs>
        <w:tab w:val="right" w:leader="dot" w:pos="9072"/>
      </w:tabs>
      <w:ind w:left="567"/>
    </w:pPr>
    <w:rPr>
      <w:szCs w:val="22"/>
    </w:rPr>
  </w:style>
  <w:style w:type="paragraph" w:customStyle="1" w:styleId="TOCBase">
    <w:name w:val="TOC Base"/>
    <w:rsid w:val="00402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BE2"/>
    <w:pPr>
      <w:tabs>
        <w:tab w:val="right" w:leader="dot" w:pos="9072"/>
      </w:tabs>
      <w:spacing w:before="40" w:after="40"/>
      <w:ind w:left="284"/>
    </w:pPr>
    <w:rPr>
      <w:rFonts w:ascii="Times New Roman" w:hAnsi="Times New Roman"/>
    </w:rPr>
  </w:style>
  <w:style w:type="paragraph" w:styleId="TOC1">
    <w:name w:val="toc 1"/>
    <w:basedOn w:val="TOCBase"/>
    <w:next w:val="Normal"/>
    <w:rsid w:val="00402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BE2"/>
    <w:rPr>
      <w:rFonts w:ascii="Times New Roman" w:eastAsia="Times New Roman" w:hAnsi="Times New Roman" w:cs="Times New Roman"/>
      <w:sz w:val="16"/>
      <w:lang w:eastAsia="en-US"/>
    </w:rPr>
  </w:style>
  <w:style w:type="paragraph" w:styleId="Title">
    <w:name w:val="Title"/>
    <w:basedOn w:val="HeadingBase"/>
    <w:link w:val="TitleChar"/>
    <w:qFormat/>
    <w:rsid w:val="00402BE2"/>
    <w:pPr>
      <w:spacing w:before="5040"/>
      <w:jc w:val="center"/>
    </w:pPr>
    <w:rPr>
      <w:sz w:val="48"/>
      <w:szCs w:val="72"/>
      <w:lang w:val="en-US"/>
    </w:rPr>
  </w:style>
  <w:style w:type="character" w:customStyle="1" w:styleId="TitleChar">
    <w:name w:val="Title Char"/>
    <w:basedOn w:val="DefaultParagraphFont"/>
    <w:link w:val="Title"/>
    <w:rsid w:val="00402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BE2"/>
    <w:pPr>
      <w:tabs>
        <w:tab w:val="left" w:pos="3600"/>
        <w:tab w:val="left" w:pos="3958"/>
      </w:tabs>
    </w:pPr>
  </w:style>
  <w:style w:type="paragraph" w:styleId="List">
    <w:name w:val="List"/>
    <w:basedOn w:val="BodyText"/>
    <w:next w:val="BodyText"/>
    <w:rsid w:val="00402BE2"/>
    <w:pPr>
      <w:tabs>
        <w:tab w:val="left" w:pos="340"/>
      </w:tabs>
      <w:spacing w:before="60" w:after="60"/>
      <w:ind w:left="340" w:hanging="340"/>
    </w:pPr>
  </w:style>
  <w:style w:type="paragraph" w:customStyle="1" w:styleId="Note">
    <w:name w:val="Note"/>
    <w:basedOn w:val="BodyText"/>
    <w:rsid w:val="00402B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2BE2"/>
    <w:rPr>
      <w:b/>
      <w:spacing w:val="0"/>
    </w:rPr>
  </w:style>
  <w:style w:type="paragraph" w:customStyle="1" w:styleId="SuperTitle">
    <w:name w:val="SuperTitle"/>
    <w:basedOn w:val="Title"/>
    <w:rsid w:val="00402BE2"/>
    <w:pPr>
      <w:framePr w:wrap="auto" w:hAnchor="text" w:y="6049"/>
    </w:pPr>
    <w:rPr>
      <w:color w:val="000000"/>
      <w:sz w:val="40"/>
    </w:rPr>
  </w:style>
  <w:style w:type="paragraph" w:customStyle="1" w:styleId="TOCTitle">
    <w:name w:val="TOCTitle"/>
    <w:basedOn w:val="Heading1"/>
    <w:rsid w:val="00402BE2"/>
    <w:pPr>
      <w:spacing w:after="240"/>
      <w:jc w:val="center"/>
      <w:outlineLvl w:val="9"/>
    </w:pPr>
    <w:rPr>
      <w:caps/>
    </w:rPr>
  </w:style>
  <w:style w:type="paragraph" w:customStyle="1" w:styleId="Version">
    <w:name w:val="Version"/>
    <w:rsid w:val="00402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BE2"/>
    <w:pPr>
      <w:keepNext w:val="0"/>
      <w:tabs>
        <w:tab w:val="right" w:pos="4176"/>
      </w:tabs>
      <w:ind w:left="198" w:hanging="198"/>
    </w:pPr>
    <w:rPr>
      <w:rFonts w:ascii="Garamond" w:hAnsi="Garamond"/>
    </w:rPr>
  </w:style>
  <w:style w:type="paragraph" w:styleId="IndexHeading">
    <w:name w:val="index heading"/>
    <w:basedOn w:val="Normal"/>
    <w:next w:val="Index1"/>
    <w:semiHidden/>
    <w:rsid w:val="00402BE2"/>
    <w:pPr>
      <w:spacing w:before="120" w:after="120"/>
    </w:pPr>
    <w:rPr>
      <w:rFonts w:ascii="Arial" w:hAnsi="Arial"/>
      <w:b/>
      <w:color w:val="918585"/>
      <w:sz w:val="24"/>
    </w:rPr>
  </w:style>
  <w:style w:type="paragraph" w:styleId="Header">
    <w:name w:val="header"/>
    <w:basedOn w:val="Normal"/>
    <w:link w:val="HeaderChar"/>
    <w:rsid w:val="00402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BE2"/>
    <w:rPr>
      <w:rFonts w:ascii="Times New Roman" w:eastAsia="Times New Roman" w:hAnsi="Times New Roman" w:cs="Times New Roman"/>
      <w:sz w:val="16"/>
      <w:szCs w:val="20"/>
      <w:lang w:val="en-GB" w:eastAsia="en-US"/>
    </w:rPr>
  </w:style>
  <w:style w:type="paragraph" w:customStyle="1" w:styleId="Chapter">
    <w:name w:val="Chapter"/>
    <w:basedOn w:val="Normal"/>
    <w:rsid w:val="00402BE2"/>
    <w:pPr>
      <w:spacing w:before="240"/>
    </w:pPr>
    <w:rPr>
      <w:rFonts w:ascii="Times New Roman" w:hAnsi="Times New Roman"/>
      <w:smallCaps/>
      <w:spacing w:val="80"/>
      <w:sz w:val="28"/>
    </w:rPr>
  </w:style>
  <w:style w:type="paragraph" w:customStyle="1" w:styleId="InChapter">
    <w:name w:val="InChapter"/>
    <w:basedOn w:val="Heading3"/>
    <w:rsid w:val="00402BE2"/>
    <w:pPr>
      <w:spacing w:after="240"/>
      <w:outlineLvl w:val="9"/>
    </w:pPr>
    <w:rPr>
      <w:noProof/>
    </w:rPr>
  </w:style>
  <w:style w:type="paragraph" w:styleId="Index2">
    <w:name w:val="index 2"/>
    <w:basedOn w:val="Normal"/>
    <w:next w:val="Normal"/>
    <w:semiHidden/>
    <w:rsid w:val="00402BE2"/>
    <w:pPr>
      <w:tabs>
        <w:tab w:val="right" w:pos="4176"/>
      </w:tabs>
      <w:ind w:left="568" w:hanging="284"/>
    </w:pPr>
    <w:rPr>
      <w:rFonts w:ascii="Garamond" w:hAnsi="Garamond"/>
    </w:rPr>
  </w:style>
  <w:style w:type="paragraph" w:customStyle="1" w:styleId="Byline">
    <w:name w:val="Byline"/>
    <w:rsid w:val="00402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BE2"/>
    <w:pPr>
      <w:tabs>
        <w:tab w:val="clear" w:pos="3600"/>
        <w:tab w:val="clear" w:pos="3958"/>
      </w:tabs>
      <w:jc w:val="right"/>
    </w:pPr>
  </w:style>
  <w:style w:type="paragraph" w:styleId="Caption">
    <w:name w:val="caption"/>
    <w:basedOn w:val="BodyText"/>
    <w:next w:val="Normal"/>
    <w:qFormat/>
    <w:rsid w:val="00402BE2"/>
    <w:pPr>
      <w:framePr w:w="2268" w:hSpace="181" w:vSpace="181" w:wrap="around" w:vAnchor="text" w:hAnchor="page" w:x="1135" w:y="285" w:anchorLock="1"/>
    </w:pPr>
    <w:rPr>
      <w:i/>
    </w:rPr>
  </w:style>
  <w:style w:type="paragraph" w:customStyle="1" w:styleId="MiniTOCTitle">
    <w:name w:val="MiniTOCTitle"/>
    <w:basedOn w:val="Heading4"/>
    <w:rsid w:val="00402BE2"/>
    <w:pPr>
      <w:spacing w:before="240"/>
      <w:outlineLvl w:val="9"/>
    </w:pPr>
    <w:rPr>
      <w:noProof/>
      <w:sz w:val="24"/>
    </w:rPr>
  </w:style>
  <w:style w:type="paragraph" w:customStyle="1" w:styleId="MiniTOCItem">
    <w:name w:val="MiniTOCItem"/>
    <w:basedOn w:val="ListBullet"/>
    <w:rsid w:val="00402BE2"/>
    <w:pPr>
      <w:numPr>
        <w:numId w:val="0"/>
      </w:numPr>
      <w:tabs>
        <w:tab w:val="right" w:leader="dot" w:pos="6521"/>
      </w:tabs>
      <w:spacing w:before="0" w:after="0"/>
    </w:pPr>
  </w:style>
  <w:style w:type="paragraph" w:customStyle="1" w:styleId="TOFTitle">
    <w:name w:val="TOFTitle"/>
    <w:basedOn w:val="TOCTitle"/>
    <w:rsid w:val="00402BE2"/>
  </w:style>
  <w:style w:type="paragraph" w:styleId="TableofFigures">
    <w:name w:val="table of figures"/>
    <w:basedOn w:val="Normal"/>
    <w:next w:val="Normal"/>
    <w:semiHidden/>
    <w:rsid w:val="00402BE2"/>
    <w:pPr>
      <w:tabs>
        <w:tab w:val="right" w:leader="dot" w:pos="9072"/>
      </w:tabs>
      <w:ind w:left="970" w:hanging="403"/>
    </w:pPr>
    <w:rPr>
      <w:rFonts w:ascii="Times New Roman" w:hAnsi="Times New Roman"/>
      <w:b/>
    </w:rPr>
  </w:style>
  <w:style w:type="paragraph" w:styleId="ListNumber">
    <w:name w:val="List Number"/>
    <w:basedOn w:val="List"/>
    <w:rsid w:val="00402BE2"/>
    <w:pPr>
      <w:numPr>
        <w:numId w:val="15"/>
      </w:numPr>
      <w:tabs>
        <w:tab w:val="clear" w:pos="340"/>
      </w:tabs>
    </w:pPr>
  </w:style>
  <w:style w:type="character" w:customStyle="1" w:styleId="WingdingSymbols">
    <w:name w:val="Wingding Symbols"/>
    <w:rsid w:val="00402BE2"/>
    <w:rPr>
      <w:rFonts w:ascii="Wingdings" w:hAnsi="Wingdings"/>
    </w:rPr>
  </w:style>
  <w:style w:type="paragraph" w:customStyle="1" w:styleId="TableHeading">
    <w:name w:val="Table Heading"/>
    <w:basedOn w:val="HeadingBase"/>
    <w:rsid w:val="00402BE2"/>
    <w:pPr>
      <w:keepLines/>
      <w:pBdr>
        <w:bottom w:val="single" w:sz="6" w:space="1" w:color="918585"/>
      </w:pBdr>
      <w:spacing w:before="240"/>
    </w:pPr>
  </w:style>
  <w:style w:type="character" w:customStyle="1" w:styleId="HotSpot">
    <w:name w:val="HotSpot"/>
    <w:rsid w:val="00402BE2"/>
    <w:rPr>
      <w:color w:val="0033CC"/>
      <w:u w:val="none"/>
    </w:rPr>
  </w:style>
  <w:style w:type="paragraph" w:customStyle="1" w:styleId="BodyTextRight">
    <w:name w:val="Body Text Right"/>
    <w:basedOn w:val="BodyText"/>
    <w:rsid w:val="00402BE2"/>
    <w:pPr>
      <w:spacing w:before="0" w:after="0"/>
      <w:jc w:val="right"/>
    </w:pPr>
  </w:style>
  <w:style w:type="paragraph" w:styleId="Index3">
    <w:name w:val="index 3"/>
    <w:basedOn w:val="ListNumber2"/>
    <w:next w:val="Normal"/>
    <w:semiHidden/>
    <w:rsid w:val="00402BE2"/>
    <w:pPr>
      <w:numPr>
        <w:numId w:val="0"/>
      </w:numPr>
      <w:tabs>
        <w:tab w:val="right" w:leader="dot" w:pos="4176"/>
      </w:tabs>
    </w:pPr>
  </w:style>
  <w:style w:type="paragraph" w:styleId="ListNumber2">
    <w:name w:val="List Number 2"/>
    <w:basedOn w:val="List2"/>
    <w:rsid w:val="00402BE2"/>
    <w:pPr>
      <w:numPr>
        <w:numId w:val="10"/>
      </w:numPr>
      <w:tabs>
        <w:tab w:val="clear" w:pos="1060"/>
      </w:tabs>
    </w:pPr>
  </w:style>
  <w:style w:type="paragraph" w:customStyle="1" w:styleId="MarginNote">
    <w:name w:val="Margin Note"/>
    <w:basedOn w:val="BodyText"/>
    <w:rsid w:val="00402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BE2"/>
    <w:rPr>
      <w:sz w:val="32"/>
    </w:rPr>
  </w:style>
  <w:style w:type="paragraph" w:customStyle="1" w:styleId="HeadingProcedure">
    <w:name w:val="Heading Procedure"/>
    <w:basedOn w:val="HeadingBase"/>
    <w:next w:val="Normal"/>
    <w:rsid w:val="00402BE2"/>
    <w:pPr>
      <w:tabs>
        <w:tab w:val="left" w:pos="0"/>
      </w:tabs>
      <w:spacing w:before="120" w:after="60"/>
    </w:pPr>
    <w:rPr>
      <w:i/>
      <w:color w:val="918585"/>
      <w:sz w:val="22"/>
    </w:rPr>
  </w:style>
  <w:style w:type="paragraph" w:customStyle="1" w:styleId="TableBodyText">
    <w:name w:val="Table Body Text"/>
    <w:basedOn w:val="BodyText"/>
    <w:rsid w:val="00402BE2"/>
    <w:pPr>
      <w:spacing w:before="60" w:after="60"/>
    </w:pPr>
  </w:style>
  <w:style w:type="paragraph" w:styleId="ListContinue">
    <w:name w:val="List Continue"/>
    <w:basedOn w:val="List"/>
    <w:rsid w:val="00402BE2"/>
    <w:pPr>
      <w:ind w:firstLine="0"/>
    </w:pPr>
  </w:style>
  <w:style w:type="paragraph" w:customStyle="1" w:styleId="ListNote">
    <w:name w:val="List Note"/>
    <w:basedOn w:val="List"/>
    <w:rsid w:val="00402BE2"/>
    <w:pPr>
      <w:pBdr>
        <w:top w:val="single" w:sz="6" w:space="2" w:color="918585"/>
        <w:bottom w:val="single" w:sz="6" w:space="2" w:color="918585"/>
      </w:pBdr>
      <w:tabs>
        <w:tab w:val="left" w:pos="1021"/>
      </w:tabs>
      <w:ind w:firstLine="0"/>
    </w:pPr>
  </w:style>
  <w:style w:type="paragraph" w:customStyle="1" w:styleId="Warning">
    <w:name w:val="Warning"/>
    <w:basedOn w:val="BodyText"/>
    <w:rsid w:val="00402BE2"/>
    <w:pPr>
      <w:shd w:val="clear" w:color="auto" w:fill="D9D9D9"/>
      <w:tabs>
        <w:tab w:val="left" w:pos="992"/>
      </w:tabs>
      <w:ind w:left="119" w:right="119"/>
    </w:pPr>
    <w:rPr>
      <w:sz w:val="20"/>
    </w:rPr>
  </w:style>
  <w:style w:type="paragraph" w:customStyle="1" w:styleId="MarginIcons">
    <w:name w:val="Margin Icons"/>
    <w:basedOn w:val="BodyText"/>
    <w:rsid w:val="00402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BE2"/>
    <w:rPr>
      <w:rFonts w:ascii="Courier New" w:hAnsi="Courier New"/>
    </w:rPr>
  </w:style>
  <w:style w:type="paragraph" w:customStyle="1" w:styleId="NoteBullet">
    <w:name w:val="Note Bullet"/>
    <w:basedOn w:val="Note"/>
    <w:rsid w:val="00402BE2"/>
    <w:pPr>
      <w:tabs>
        <w:tab w:val="clear" w:pos="680"/>
      </w:tabs>
      <w:spacing w:before="60" w:after="60"/>
    </w:pPr>
  </w:style>
  <w:style w:type="paragraph" w:customStyle="1" w:styleId="SubHeading2">
    <w:name w:val="SubHeading2"/>
    <w:basedOn w:val="HeadingBase"/>
    <w:rsid w:val="00402BE2"/>
    <w:pPr>
      <w:spacing w:before="240" w:after="60"/>
    </w:pPr>
    <w:rPr>
      <w:sz w:val="20"/>
    </w:rPr>
  </w:style>
  <w:style w:type="paragraph" w:customStyle="1" w:styleId="SubHeading1">
    <w:name w:val="SubHeading1"/>
    <w:basedOn w:val="HeadingBase"/>
    <w:rsid w:val="00402BE2"/>
    <w:pPr>
      <w:spacing w:before="240" w:after="60"/>
    </w:pPr>
    <w:rPr>
      <w:color w:val="918585"/>
      <w:sz w:val="22"/>
    </w:rPr>
  </w:style>
  <w:style w:type="paragraph" w:customStyle="1" w:styleId="SideHeading">
    <w:name w:val="Side Heading"/>
    <w:basedOn w:val="HeadingBase"/>
    <w:rsid w:val="00402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BE2"/>
    <w:pPr>
      <w:tabs>
        <w:tab w:val="num" w:pos="360"/>
      </w:tabs>
    </w:pPr>
  </w:style>
  <w:style w:type="paragraph" w:styleId="PlainText">
    <w:name w:val="Plain Text"/>
    <w:basedOn w:val="Normal"/>
    <w:link w:val="PlainTextChar"/>
    <w:rsid w:val="00402BE2"/>
    <w:rPr>
      <w:sz w:val="20"/>
    </w:rPr>
  </w:style>
  <w:style w:type="character" w:customStyle="1" w:styleId="PlainTextChar">
    <w:name w:val="Plain Text Char"/>
    <w:basedOn w:val="DefaultParagraphFont"/>
    <w:link w:val="PlainText"/>
    <w:rsid w:val="00402BE2"/>
    <w:rPr>
      <w:rFonts w:ascii="Courier New" w:eastAsia="Times New Roman" w:hAnsi="Courier New" w:cs="Times New Roman"/>
      <w:sz w:val="20"/>
      <w:szCs w:val="20"/>
      <w:lang w:eastAsia="en-US"/>
    </w:rPr>
  </w:style>
  <w:style w:type="character" w:customStyle="1" w:styleId="MenuOption">
    <w:name w:val="Menu Option"/>
    <w:basedOn w:val="DefaultParagraphFont"/>
    <w:rsid w:val="00402BE2"/>
    <w:rPr>
      <w:b/>
      <w:smallCaps/>
    </w:rPr>
  </w:style>
  <w:style w:type="paragraph" w:customStyle="1" w:styleId="TableListNumber">
    <w:name w:val="Table List Number"/>
    <w:basedOn w:val="ListNumber"/>
    <w:rsid w:val="00402BE2"/>
    <w:pPr>
      <w:numPr>
        <w:numId w:val="0"/>
      </w:numPr>
    </w:pPr>
  </w:style>
  <w:style w:type="paragraph" w:styleId="TOC4">
    <w:name w:val="toc 4"/>
    <w:basedOn w:val="TOCBase"/>
    <w:next w:val="Normal"/>
    <w:semiHidden/>
    <w:rsid w:val="00402BE2"/>
    <w:pPr>
      <w:tabs>
        <w:tab w:val="right" w:leader="dot" w:pos="9071"/>
      </w:tabs>
      <w:ind w:left="1701"/>
    </w:pPr>
  </w:style>
  <w:style w:type="paragraph" w:customStyle="1" w:styleId="ListAlpha">
    <w:name w:val="List Alpha"/>
    <w:basedOn w:val="List"/>
    <w:rsid w:val="00402BE2"/>
    <w:pPr>
      <w:numPr>
        <w:numId w:val="9"/>
      </w:numPr>
    </w:pPr>
  </w:style>
  <w:style w:type="paragraph" w:customStyle="1" w:styleId="ListAlpha2">
    <w:name w:val="List Alpha 2"/>
    <w:basedOn w:val="List2"/>
    <w:rsid w:val="00402BE2"/>
    <w:pPr>
      <w:numPr>
        <w:numId w:val="8"/>
      </w:numPr>
    </w:pPr>
  </w:style>
  <w:style w:type="paragraph" w:styleId="List2">
    <w:name w:val="List 2"/>
    <w:basedOn w:val="BodyText"/>
    <w:rsid w:val="00402BE2"/>
    <w:pPr>
      <w:tabs>
        <w:tab w:val="left" w:pos="680"/>
      </w:tabs>
      <w:spacing w:before="60" w:after="60"/>
      <w:ind w:left="680" w:hanging="340"/>
    </w:pPr>
  </w:style>
  <w:style w:type="paragraph" w:styleId="List3">
    <w:name w:val="List 3"/>
    <w:basedOn w:val="BodyText"/>
    <w:rsid w:val="00402BE2"/>
    <w:pPr>
      <w:tabs>
        <w:tab w:val="left" w:pos="1021"/>
      </w:tabs>
      <w:spacing w:before="60" w:after="60"/>
      <w:ind w:left="1020" w:hanging="340"/>
    </w:pPr>
  </w:style>
  <w:style w:type="paragraph" w:styleId="List4">
    <w:name w:val="List 4"/>
    <w:basedOn w:val="BodyText"/>
    <w:rsid w:val="00402BE2"/>
    <w:pPr>
      <w:tabs>
        <w:tab w:val="left" w:pos="1361"/>
      </w:tabs>
      <w:spacing w:before="60" w:after="60"/>
      <w:ind w:left="1361" w:hanging="340"/>
    </w:pPr>
  </w:style>
  <w:style w:type="paragraph" w:styleId="List5">
    <w:name w:val="List 5"/>
    <w:basedOn w:val="BodyText"/>
    <w:rsid w:val="00402BE2"/>
    <w:pPr>
      <w:tabs>
        <w:tab w:val="left" w:pos="1701"/>
      </w:tabs>
      <w:spacing w:before="60" w:after="60"/>
      <w:ind w:left="1701" w:hanging="340"/>
    </w:pPr>
  </w:style>
  <w:style w:type="paragraph" w:styleId="ListBullet3">
    <w:name w:val="List Bullet 3"/>
    <w:basedOn w:val="List3"/>
    <w:rsid w:val="00402BE2"/>
    <w:pPr>
      <w:numPr>
        <w:numId w:val="14"/>
      </w:numPr>
      <w:tabs>
        <w:tab w:val="clear" w:pos="1021"/>
      </w:tabs>
      <w:ind w:left="1037" w:hanging="357"/>
    </w:pPr>
  </w:style>
  <w:style w:type="paragraph" w:styleId="ListBullet4">
    <w:name w:val="List Bullet 4"/>
    <w:basedOn w:val="List4"/>
    <w:rsid w:val="00402BE2"/>
    <w:pPr>
      <w:numPr>
        <w:numId w:val="3"/>
      </w:numPr>
      <w:tabs>
        <w:tab w:val="clear" w:pos="1361"/>
      </w:tabs>
    </w:pPr>
  </w:style>
  <w:style w:type="paragraph" w:styleId="ListBullet5">
    <w:name w:val="List Bullet 5"/>
    <w:basedOn w:val="List5"/>
    <w:rsid w:val="00402BE2"/>
    <w:pPr>
      <w:numPr>
        <w:numId w:val="4"/>
      </w:numPr>
    </w:pPr>
  </w:style>
  <w:style w:type="paragraph" w:styleId="ListContinue2">
    <w:name w:val="List Continue 2"/>
    <w:basedOn w:val="List2"/>
    <w:rsid w:val="00402BE2"/>
    <w:pPr>
      <w:ind w:firstLine="0"/>
    </w:pPr>
  </w:style>
  <w:style w:type="paragraph" w:styleId="ListContinue3">
    <w:name w:val="List Continue 3"/>
    <w:basedOn w:val="List3"/>
    <w:rsid w:val="00402BE2"/>
    <w:pPr>
      <w:ind w:left="1021" w:firstLine="0"/>
    </w:pPr>
  </w:style>
  <w:style w:type="paragraph" w:styleId="ListContinue4">
    <w:name w:val="List Continue 4"/>
    <w:basedOn w:val="List4"/>
    <w:rsid w:val="00402BE2"/>
    <w:pPr>
      <w:ind w:firstLine="0"/>
    </w:pPr>
  </w:style>
  <w:style w:type="paragraph" w:styleId="ListContinue5">
    <w:name w:val="List Continue 5"/>
    <w:basedOn w:val="List5"/>
    <w:rsid w:val="00402BE2"/>
    <w:pPr>
      <w:ind w:firstLine="0"/>
    </w:pPr>
  </w:style>
  <w:style w:type="paragraph" w:styleId="ListNumber3">
    <w:name w:val="List Number 3"/>
    <w:basedOn w:val="List3"/>
    <w:rsid w:val="00402BE2"/>
    <w:pPr>
      <w:numPr>
        <w:numId w:val="5"/>
      </w:numPr>
    </w:pPr>
  </w:style>
  <w:style w:type="paragraph" w:styleId="ListNumber4">
    <w:name w:val="List Number 4"/>
    <w:basedOn w:val="List4"/>
    <w:rsid w:val="00402BE2"/>
    <w:pPr>
      <w:numPr>
        <w:numId w:val="6"/>
      </w:numPr>
    </w:pPr>
  </w:style>
  <w:style w:type="paragraph" w:styleId="ListNumber5">
    <w:name w:val="List Number 5"/>
    <w:basedOn w:val="List5"/>
    <w:rsid w:val="00402BE2"/>
    <w:pPr>
      <w:numPr>
        <w:numId w:val="7"/>
      </w:numPr>
    </w:pPr>
  </w:style>
  <w:style w:type="paragraph" w:styleId="BlockText">
    <w:name w:val="Block Text"/>
    <w:basedOn w:val="Normal"/>
    <w:rsid w:val="00402BE2"/>
    <w:pPr>
      <w:spacing w:after="120"/>
      <w:ind w:left="1440" w:right="1440"/>
    </w:pPr>
  </w:style>
  <w:style w:type="character" w:customStyle="1" w:styleId="Subscript">
    <w:name w:val="Subscript"/>
    <w:basedOn w:val="DefaultParagraphFont"/>
    <w:rsid w:val="00402BE2"/>
    <w:rPr>
      <w:sz w:val="16"/>
      <w:vertAlign w:val="subscript"/>
    </w:rPr>
  </w:style>
  <w:style w:type="character" w:customStyle="1" w:styleId="Superscript">
    <w:name w:val="Superscript"/>
    <w:basedOn w:val="DefaultParagraphFont"/>
    <w:rsid w:val="00402BE2"/>
    <w:rPr>
      <w:sz w:val="16"/>
      <w:vertAlign w:val="superscript"/>
    </w:rPr>
  </w:style>
  <w:style w:type="character" w:customStyle="1" w:styleId="Symbols">
    <w:name w:val="Symbols"/>
    <w:basedOn w:val="DefaultParagraphFont"/>
    <w:rsid w:val="00402BE2"/>
    <w:rPr>
      <w:rFonts w:ascii="Symbol" w:hAnsi="Symbol"/>
    </w:rPr>
  </w:style>
  <w:style w:type="character" w:customStyle="1" w:styleId="MenuOptions">
    <w:name w:val="Menu Options"/>
    <w:basedOn w:val="DefaultParagraphFont"/>
    <w:rsid w:val="00402BE2"/>
    <w:rPr>
      <w:rFonts w:ascii="Arial Narrow" w:hAnsi="Arial Narrow"/>
      <w:smallCaps/>
    </w:rPr>
  </w:style>
  <w:style w:type="character" w:customStyle="1" w:styleId="Buttons">
    <w:name w:val="Buttons"/>
    <w:basedOn w:val="DefaultParagraphFont"/>
    <w:rsid w:val="00402BE2"/>
    <w:rPr>
      <w:b/>
    </w:rPr>
  </w:style>
  <w:style w:type="character" w:customStyle="1" w:styleId="Underlined">
    <w:name w:val="Underlined"/>
    <w:basedOn w:val="DefaultParagraphFont"/>
    <w:rsid w:val="00402BE2"/>
    <w:rPr>
      <w:u w:val="single"/>
    </w:rPr>
  </w:style>
  <w:style w:type="paragraph" w:customStyle="1" w:styleId="TableBodyTextRight">
    <w:name w:val="Table Body Text Right"/>
    <w:basedOn w:val="TableBodyText"/>
    <w:rsid w:val="00402BE2"/>
    <w:pPr>
      <w:widowControl w:val="0"/>
      <w:autoSpaceDE w:val="0"/>
      <w:autoSpaceDN w:val="0"/>
      <w:adjustRightInd w:val="0"/>
      <w:jc w:val="right"/>
    </w:pPr>
    <w:rPr>
      <w:rFonts w:cs="Arial"/>
      <w:szCs w:val="18"/>
    </w:rPr>
  </w:style>
  <w:style w:type="paragraph" w:customStyle="1" w:styleId="CopyrightText">
    <w:name w:val="Copyright Text"/>
    <w:basedOn w:val="BodyText"/>
    <w:rsid w:val="00402BE2"/>
    <w:rPr>
      <w:sz w:val="18"/>
    </w:rPr>
  </w:style>
  <w:style w:type="paragraph" w:customStyle="1" w:styleId="BodySmallRight">
    <w:name w:val="Body Small Right"/>
    <w:basedOn w:val="BodyTextRight"/>
    <w:rsid w:val="00402BE2"/>
    <w:rPr>
      <w:sz w:val="18"/>
      <w:szCs w:val="18"/>
    </w:rPr>
  </w:style>
  <w:style w:type="paragraph" w:customStyle="1" w:styleId="MarginEdition">
    <w:name w:val="Margin Edition"/>
    <w:basedOn w:val="MarginNote"/>
    <w:rsid w:val="00402BE2"/>
    <w:pPr>
      <w:spacing w:before="0" w:after="0"/>
    </w:pPr>
    <w:rPr>
      <w:rFonts w:ascii="Times New Roman" w:hAnsi="Times New Roman"/>
      <w:color w:val="999999"/>
    </w:rPr>
  </w:style>
  <w:style w:type="paragraph" w:customStyle="1" w:styleId="Spacer">
    <w:name w:val="Spacer"/>
    <w:basedOn w:val="Normal"/>
    <w:rsid w:val="00402BE2"/>
    <w:rPr>
      <w:sz w:val="2"/>
      <w:szCs w:val="2"/>
    </w:rPr>
  </w:style>
  <w:style w:type="character" w:customStyle="1" w:styleId="Small">
    <w:name w:val="Small"/>
    <w:basedOn w:val="DefaultParagraphFont"/>
    <w:rsid w:val="00402BE2"/>
    <w:rPr>
      <w:sz w:val="16"/>
    </w:rPr>
  </w:style>
  <w:style w:type="paragraph" w:customStyle="1" w:styleId="WideTable">
    <w:name w:val="Wide Table"/>
    <w:basedOn w:val="Normal"/>
    <w:rsid w:val="00402BE2"/>
    <w:pPr>
      <w:ind w:left="-1418"/>
    </w:pPr>
    <w:rPr>
      <w:sz w:val="2"/>
      <w:szCs w:val="2"/>
    </w:rPr>
  </w:style>
  <w:style w:type="character" w:styleId="PageNumber">
    <w:name w:val="page number"/>
    <w:basedOn w:val="DefaultParagraphFont"/>
    <w:rsid w:val="00402BE2"/>
  </w:style>
  <w:style w:type="paragraph" w:styleId="Quote">
    <w:name w:val="Quote"/>
    <w:basedOn w:val="Heading1"/>
    <w:link w:val="QuoteChar"/>
    <w:qFormat/>
    <w:rsid w:val="00402BE2"/>
    <w:rPr>
      <w:b w:val="0"/>
      <w:sz w:val="72"/>
      <w:szCs w:val="72"/>
      <w:lang w:val="en-NZ"/>
    </w:rPr>
  </w:style>
  <w:style w:type="character" w:customStyle="1" w:styleId="QuoteChar">
    <w:name w:val="Quote Char"/>
    <w:basedOn w:val="DefaultParagraphFont"/>
    <w:link w:val="Quote"/>
    <w:rsid w:val="00402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BE2"/>
    <w:pPr>
      <w:pageBreakBefore/>
    </w:pPr>
  </w:style>
  <w:style w:type="paragraph" w:customStyle="1" w:styleId="Border">
    <w:name w:val="Border"/>
    <w:basedOn w:val="Normal"/>
    <w:qFormat/>
    <w:rsid w:val="00402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BE2"/>
    <w:rPr>
      <w:b/>
      <w:bCs/>
      <w:i/>
      <w:iCs/>
      <w:color w:val="auto"/>
    </w:rPr>
  </w:style>
  <w:style w:type="paragraph" w:styleId="IntenseQuote">
    <w:name w:val="Intense Quote"/>
    <w:basedOn w:val="Normal"/>
    <w:next w:val="Normal"/>
    <w:link w:val="IntenseQuoteChar"/>
    <w:uiPriority w:val="30"/>
    <w:qFormat/>
    <w:rsid w:val="00402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BE2"/>
    <w:rPr>
      <w:smallCaps/>
      <w:color w:val="auto"/>
      <w:u w:val="single"/>
    </w:rPr>
  </w:style>
  <w:style w:type="character" w:styleId="IntenseReference">
    <w:name w:val="Intense Reference"/>
    <w:basedOn w:val="DefaultParagraphFont"/>
    <w:uiPriority w:val="32"/>
    <w:qFormat/>
    <w:rsid w:val="00402BE2"/>
    <w:rPr>
      <w:b/>
      <w:bCs/>
      <w:smallCaps/>
      <w:color w:val="auto"/>
      <w:spacing w:val="5"/>
      <w:u w:val="single"/>
    </w:rPr>
  </w:style>
  <w:style w:type="paragraph" w:customStyle="1" w:styleId="2ColumnHeading">
    <w:name w:val="2Column Heading"/>
    <w:basedOn w:val="BodyText"/>
    <w:qFormat/>
    <w:rsid w:val="00402BE2"/>
    <w:pPr>
      <w:spacing w:after="60"/>
      <w:ind w:left="-2268"/>
    </w:pPr>
    <w:rPr>
      <w:b/>
    </w:rPr>
  </w:style>
  <w:style w:type="paragraph" w:customStyle="1" w:styleId="Heading1TOC">
    <w:name w:val="Heading1 TOC"/>
    <w:basedOn w:val="Normal"/>
    <w:qFormat/>
    <w:rsid w:val="00402BE2"/>
    <w:pPr>
      <w:spacing w:before="240" w:after="120"/>
    </w:pPr>
    <w:rPr>
      <w:rFonts w:ascii="Times New Roman" w:hAnsi="Times New Roman"/>
      <w:b/>
      <w:sz w:val="32"/>
    </w:rPr>
  </w:style>
  <w:style w:type="paragraph" w:customStyle="1" w:styleId="Heading2TOC">
    <w:name w:val="Heading2 TOC"/>
    <w:basedOn w:val="Normal"/>
    <w:qFormat/>
    <w:rsid w:val="00402BE2"/>
    <w:pPr>
      <w:spacing w:before="240" w:after="60"/>
    </w:pPr>
    <w:rPr>
      <w:rFonts w:ascii="Times New Roman" w:hAnsi="Times New Roman"/>
      <w:b/>
      <w:sz w:val="28"/>
    </w:rPr>
  </w:style>
  <w:style w:type="character" w:customStyle="1" w:styleId="Underline">
    <w:name w:val="Underline"/>
    <w:basedOn w:val="DefaultParagraphFont"/>
    <w:qFormat/>
    <w:rsid w:val="00402BE2"/>
    <w:rPr>
      <w:u w:val="single"/>
    </w:rPr>
  </w:style>
  <w:style w:type="character" w:customStyle="1" w:styleId="BoldandItalics">
    <w:name w:val="Bold and Italics"/>
    <w:qFormat/>
    <w:rsid w:val="00402BE2"/>
    <w:rPr>
      <w:b/>
      <w:i/>
      <w:u w:val="none"/>
    </w:rPr>
  </w:style>
  <w:style w:type="paragraph" w:styleId="BalloonText">
    <w:name w:val="Balloon Text"/>
    <w:basedOn w:val="Normal"/>
    <w:link w:val="BalloonTextChar"/>
    <w:rsid w:val="00402BE2"/>
    <w:rPr>
      <w:rFonts w:ascii="Tahoma" w:hAnsi="Tahoma" w:cs="Tahoma"/>
      <w:sz w:val="16"/>
      <w:szCs w:val="16"/>
    </w:rPr>
  </w:style>
  <w:style w:type="character" w:customStyle="1" w:styleId="BalloonTextChar">
    <w:name w:val="Balloon Text Char"/>
    <w:basedOn w:val="DefaultParagraphFont"/>
    <w:link w:val="BalloonText"/>
    <w:rsid w:val="00402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BE2"/>
    <w:rPr>
      <w:b/>
      <w:color w:val="660033"/>
      <w:spacing w:val="0"/>
    </w:rPr>
  </w:style>
  <w:style w:type="paragraph" w:customStyle="1" w:styleId="Nameditemlist">
    <w:name w:val="Named item list"/>
    <w:basedOn w:val="BodyText"/>
    <w:qFormat/>
    <w:rsid w:val="00402BE2"/>
    <w:pPr>
      <w:tabs>
        <w:tab w:val="left" w:pos="2835"/>
      </w:tabs>
      <w:ind w:left="2835" w:hanging="2835"/>
    </w:pPr>
  </w:style>
  <w:style w:type="paragraph" w:customStyle="1" w:styleId="BodyTextnopadding">
    <w:name w:val="Body Text no padding"/>
    <w:basedOn w:val="BodyText"/>
    <w:qFormat/>
    <w:rsid w:val="00402BE2"/>
    <w:pPr>
      <w:spacing w:before="0" w:after="0"/>
    </w:pPr>
  </w:style>
  <w:style w:type="paragraph" w:customStyle="1" w:styleId="BodyTextBold">
    <w:name w:val="Body Text Bold"/>
    <w:basedOn w:val="BodyText"/>
    <w:qFormat/>
    <w:rsid w:val="00402BE2"/>
    <w:rPr>
      <w:b/>
    </w:rPr>
  </w:style>
  <w:style w:type="character" w:styleId="Hyperlink">
    <w:name w:val="Hyperlink"/>
    <w:basedOn w:val="DefaultParagraphFont"/>
    <w:uiPriority w:val="99"/>
    <w:unhideWhenUsed/>
    <w:rsid w:val="00843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4400</Characters>
  <Application>Microsoft Office Word</Application>
  <DocSecurity>0</DocSecurity>
  <Lines>84</Lines>
  <Paragraphs>65</Paragraphs>
  <ScaleCrop>false</ScaleCrop>
  <Company>Author-it Software Corporation Ltd.</Company>
  <LinksUpToDate>false</LinksUpToDate>
  <CharactersWithSpaces>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TLID4009 Direct crane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2019-09-27T02:20:00Z</dcterms:created>
  <dcterms:modified xsi:type="dcterms:W3CDTF">2019-09-27T02:20:00Z</dcterms:modified>
</cp:coreProperties>
</file>