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6E36" w:rsidP="00A96E36">
      <w:pPr>
        <w:pStyle w:val="Title"/>
      </w:pPr>
      <w:r>
        <w:fldChar w:fldCharType="begin"/>
      </w:r>
      <w:r>
        <w:instrText xml:space="preserve"> TITLE   \* MERGEFORMAT </w:instrText>
      </w:r>
      <w:r>
        <w:fldChar w:fldCharType="separate"/>
      </w:r>
      <w:r>
        <w:t>TLID4008 Monitor crane operations</w:t>
      </w:r>
      <w:r>
        <w:fldChar w:fldCharType="end"/>
      </w:r>
    </w:p>
    <w:p w:rsidR="00A96E36" w:rsidP="00A96E36">
      <w:pPr>
        <w:pStyle w:val="Version"/>
        <w:sectPr w:rsidSect="005C22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22EE" w:rsidP="005C22EE">
      <w:pPr>
        <w:pStyle w:val="SuperHeading"/>
      </w:pPr>
      <w:r w:rsidRPr="005C22EE">
        <w:t>TLID4008 Monitor crane operations</w:t>
      </w:r>
    </w:p>
    <w:p w:rsidR="00000000" w:rsidRPr="005C22EE" w:rsidP="005C22EE">
      <w:pPr>
        <w:pStyle w:val="Heading1"/>
      </w:pPr>
      <w:bookmarkStart w:id="1" w:name="O_740198"/>
      <w:bookmarkEnd w:id="1"/>
      <w:r w:rsidRPr="005C22EE">
        <w:t>Modification History</w:t>
      </w:r>
    </w:p>
    <w:p w:rsidR="00A96E36" w:rsidP="00A96E36">
      <w:pPr>
        <w:pStyle w:val="BodyText"/>
      </w:pPr>
      <w:r w:rsidRPr="005C22EE">
        <w:t>Release 1. This is the first release of this unit of competency in the TLI Transport and Logistics Training Package.</w:t>
      </w:r>
    </w:p>
    <w:p w:rsidR="00000000" w:rsidRPr="005C22EE" w:rsidP="005C22EE">
      <w:pPr>
        <w:pStyle w:val="Heading1"/>
      </w:pPr>
      <w:bookmarkStart w:id="2" w:name="O_740199"/>
      <w:bookmarkEnd w:id="2"/>
      <w:r w:rsidRPr="005C22EE">
        <w:t>Application</w:t>
      </w:r>
    </w:p>
    <w:p w:rsidR="00000000" w:rsidRPr="005C22EE" w:rsidP="00A96E36">
      <w:pPr>
        <w:pStyle w:val="BodyText"/>
      </w:pPr>
      <w:r w:rsidRPr="005C22EE">
        <w:t>This unit involves the skills and knowledge required to monitor crane operations in acco</w:t>
      </w:r>
      <w:r w:rsidRPr="005C22EE">
        <w:t>rdance with workplace procedures and regulatory requirements, as part of work activities in the stevedoring, transport, distribution and allied industries</w:t>
      </w:r>
    </w:p>
    <w:p w:rsidR="00000000" w:rsidRPr="005C22EE" w:rsidP="00A96E36">
      <w:pPr>
        <w:pStyle w:val="BodyText"/>
      </w:pPr>
      <w:r w:rsidRPr="005C22EE">
        <w:t>It includes monitoring work performance and progress, monitoring personnel working in operational are</w:t>
      </w:r>
      <w:r w:rsidRPr="005C22EE">
        <w:t xml:space="preserve">as, solving problems concerning crane operations and making decisions. </w:t>
      </w:r>
    </w:p>
    <w:p w:rsidR="00000000" w:rsidRPr="005C22EE" w:rsidP="00A96E36">
      <w:pPr>
        <w:pStyle w:val="BodyText"/>
      </w:pPr>
      <w:r w:rsidRPr="005C22EE">
        <w:t xml:space="preserve">Work is performed under some supervision generally within a team environment. </w:t>
      </w:r>
    </w:p>
    <w:p w:rsidR="00A96E36" w:rsidP="00A96E36">
      <w:pPr>
        <w:pStyle w:val="BodyText"/>
      </w:pPr>
      <w:r w:rsidRPr="005C22EE">
        <w:t>No licensing, legislative or certification requirements apply to this unit at the time of publication.</w:t>
      </w:r>
    </w:p>
    <w:p w:rsidR="00000000" w:rsidRPr="005C22EE" w:rsidP="005C22EE">
      <w:pPr>
        <w:pStyle w:val="Heading1"/>
      </w:pPr>
      <w:bookmarkStart w:id="3" w:name="O_740200"/>
      <w:bookmarkEnd w:id="3"/>
      <w:r w:rsidRPr="005C22EE">
        <w:t>Pre-requisite Unit</w:t>
      </w:r>
    </w:p>
    <w:p w:rsidR="00000000" w:rsidRPr="005C22EE" w:rsidP="00A96E36">
      <w:pPr>
        <w:pStyle w:val="BodyText"/>
      </w:pPr>
      <w:r w:rsidRPr="005C22EE">
        <w:t>Not applicable.</w:t>
      </w:r>
    </w:p>
    <w:p w:rsidR="00000000" w:rsidRPr="005C22EE" w:rsidP="005C22EE">
      <w:pPr>
        <w:pStyle w:val="Heading1"/>
      </w:pPr>
      <w:bookmarkStart w:id="4" w:name="O_740201"/>
      <w:bookmarkEnd w:id="4"/>
      <w:r w:rsidRPr="005C22EE">
        <w:t>Competency Field</w:t>
      </w:r>
    </w:p>
    <w:p w:rsidR="00000000" w:rsidRPr="005C22EE" w:rsidP="00A96E36">
      <w:pPr>
        <w:pStyle w:val="BodyText"/>
      </w:pPr>
      <w:r w:rsidRPr="005C22EE">
        <w:t>D – Load Handling</w:t>
      </w:r>
    </w:p>
    <w:p w:rsidR="00000000" w:rsidRPr="005C22EE" w:rsidP="005C22EE">
      <w:pPr>
        <w:pStyle w:val="Heading1"/>
      </w:pPr>
      <w:bookmarkStart w:id="5" w:name="O_740202"/>
      <w:bookmarkEnd w:id="5"/>
      <w:r w:rsidRPr="005C22EE">
        <w:t>Unit Sector</w:t>
      </w:r>
    </w:p>
    <w:p w:rsidR="00000000" w:rsidRPr="005C22EE" w:rsidP="00A96E36">
      <w:pPr>
        <w:pStyle w:val="BodyText"/>
      </w:pPr>
      <w:r w:rsidRPr="005C22EE">
        <w:t>Not applicable.</w:t>
      </w:r>
    </w:p>
    <w:p w:rsidR="00000000" w:rsidRPr="005C22EE" w:rsidP="005C22EE">
      <w:pPr>
        <w:pStyle w:val="Heading1"/>
      </w:pPr>
      <w:bookmarkStart w:id="6" w:name="O_740203"/>
      <w:bookmarkEnd w:id="6"/>
      <w:r w:rsidRPr="005C22EE">
        <w:t>Elements and Performance Criteria</w:t>
      </w:r>
    </w:p>
    <w:tbl>
      <w:tblPr>
        <w:tblW w:w="0" w:type="auto"/>
        <w:tblCellMar>
          <w:left w:w="62" w:type="dxa"/>
          <w:right w:w="62" w:type="dxa"/>
        </w:tblCellMar>
        <w:tblLook w:val="0000"/>
      </w:tblPr>
      <w:tblGrid>
        <w:gridCol w:w="317"/>
        <w:gridCol w:w="1693"/>
        <w:gridCol w:w="1"/>
        <w:gridCol w:w="527"/>
        <w:gridCol w:w="6658"/>
      </w:tblGrid>
      <w:tr w:rsidTr="00A96E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Performance cr</w:t>
            </w:r>
            <w:r w:rsidRPr="005C22EE">
              <w:t>iteria describe the performance needed to demonstrate achievement of the element.</w:t>
            </w:r>
          </w:p>
        </w:tc>
      </w:tr>
      <w:tr w:rsidTr="00A96E3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C22EE" w:rsidP="005C22EE">
            <w:pPr>
              <w:pStyle w:val="BodyText"/>
            </w:pPr>
            <w:r w:rsidRPr="005C22E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rPr>
                <w:rStyle w:val="SpecialBold"/>
              </w:rPr>
              <w:t>Monitor work performance and progress</w:t>
            </w:r>
          </w:p>
        </w:tc>
        <w:tc>
          <w:tcPr>
            <w:tcW w:w="0" w:type="auto"/>
            <w:gridSpan w:val="2"/>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1.1</w:t>
            </w:r>
          </w:p>
        </w:tc>
        <w:tc>
          <w:tcPr>
            <w:tcW w:w="0" w:type="auto"/>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Work is performed in accordance with workplace requirements and objectives to ensure safe work practices are maintained in accordance with statutory authority regulations, national and industry safety codes and workplace procedures</w:t>
            </w:r>
          </w:p>
        </w:tc>
      </w:tr>
      <w:tr w:rsidTr="00A96E3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1.2</w:t>
            </w:r>
          </w:p>
        </w:tc>
        <w:tc>
          <w:tcPr>
            <w:tcW w:w="0" w:type="auto"/>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 xml:space="preserve">Crane operations </w:t>
            </w:r>
            <w:r w:rsidRPr="005C22EE">
              <w:t xml:space="preserve">and compliance with operational procedures are monitored regularly and </w:t>
            </w:r>
            <w:r w:rsidRPr="005C22EE">
              <w:t>refined in consultation with supervisor, crane drivers and other employees</w:t>
            </w:r>
          </w:p>
        </w:tc>
      </w:tr>
      <w:tr w:rsidTr="00A96E3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1.3</w:t>
            </w:r>
          </w:p>
        </w:tc>
        <w:tc>
          <w:tcPr>
            <w:tcW w:w="0" w:type="auto"/>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Work performance rates are maintained and delays are minimised to ensure work program objectives are met</w:t>
            </w:r>
          </w:p>
        </w:tc>
      </w:tr>
      <w:tr w:rsidTr="00A96E3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1.4</w:t>
            </w:r>
          </w:p>
        </w:tc>
        <w:tc>
          <w:tcPr>
            <w:tcW w:w="0" w:type="auto"/>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Safety in the work area is continually monitored during crane operations and required action is taken to identify hazards and to control risks</w:t>
            </w:r>
          </w:p>
        </w:tc>
      </w:tr>
      <w:tr w:rsidTr="00A96E3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C22EE" w:rsidP="005C22EE">
            <w:pPr>
              <w:pStyle w:val="BodyText"/>
            </w:pPr>
            <w:r w:rsidRPr="005C22E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rPr>
                <w:rStyle w:val="SpecialBold"/>
              </w:rPr>
              <w:t>Monitor personnel working in operational area</w:t>
            </w:r>
          </w:p>
        </w:tc>
        <w:tc>
          <w:tcPr>
            <w:tcW w:w="0" w:type="auto"/>
            <w:gridSpan w:val="2"/>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2.1</w:t>
            </w:r>
          </w:p>
        </w:tc>
        <w:tc>
          <w:tcPr>
            <w:tcW w:w="0" w:type="auto"/>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Vigilance is maintained when personnel are working in the cranes operational area in accordance with statutory requirements, national standards and safety codes</w:t>
            </w:r>
          </w:p>
        </w:tc>
      </w:tr>
      <w:tr w:rsidTr="00A96E3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2.2</w:t>
            </w:r>
          </w:p>
        </w:tc>
        <w:tc>
          <w:tcPr>
            <w:tcW w:w="0" w:type="auto"/>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Personnel are checked out of operational area before securing operational area/storage location/ships hold after completing shift and when task is completed, ensuring all personnel are safely out of the area/hold</w:t>
            </w:r>
          </w:p>
        </w:tc>
      </w:tr>
      <w:tr w:rsidTr="00A96E3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2.3</w:t>
            </w:r>
          </w:p>
        </w:tc>
        <w:tc>
          <w:tcPr>
            <w:tcW w:w="0" w:type="auto"/>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Personnel working in the operational</w:t>
            </w:r>
            <w:r w:rsidRPr="005C22EE">
              <w:t xml:space="preserve"> area/storage location/ships hold are warned of any danger in accordance with workplace procedures and regulatory requirements</w:t>
            </w:r>
          </w:p>
        </w:tc>
      </w:tr>
      <w:tr w:rsidTr="00A96E3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2.4</w:t>
            </w:r>
          </w:p>
        </w:tc>
        <w:tc>
          <w:tcPr>
            <w:tcW w:w="0" w:type="auto"/>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Personnel working in the operational area/storage location/ships hold are alerted when required and emergency responses ar</w:t>
            </w:r>
            <w:r w:rsidRPr="005C22EE">
              <w:t>e initiated to provide assistance to personnel in hold</w:t>
            </w:r>
          </w:p>
        </w:tc>
      </w:tr>
      <w:tr w:rsidTr="00A96E3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C22EE" w:rsidP="005C22EE">
            <w:pPr>
              <w:pStyle w:val="BodyText"/>
            </w:pPr>
            <w:r w:rsidRPr="005C22E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rPr>
                <w:rStyle w:val="SpecialBold"/>
              </w:rPr>
              <w:t>Solve problems and make decisions</w:t>
            </w:r>
          </w:p>
        </w:tc>
        <w:tc>
          <w:tcPr>
            <w:tcW w:w="0" w:type="auto"/>
            <w:gridSpan w:val="2"/>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3.1</w:t>
            </w:r>
          </w:p>
        </w:tc>
        <w:tc>
          <w:tcPr>
            <w:tcW w:w="0" w:type="auto"/>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Problems are solved and decisions are made to ensure optimum efficiency of operations in accordance with management and client objectives</w:t>
            </w:r>
          </w:p>
        </w:tc>
      </w:tr>
      <w:tr w:rsidTr="00A96E3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C22EE">
            <w:pPr>
              <w:pStyle w:val="BodyText"/>
              <w:rPr>
                <w:lang w:val="en-NZ"/>
              </w:rPr>
            </w:pPr>
            <w:r w:rsidRPr="005C22EE">
              <w:t>3.2</w:t>
            </w:r>
          </w:p>
        </w:tc>
        <w:tc>
          <w:tcPr>
            <w:tcW w:w="0" w:type="auto"/>
            <w:tcBorders>
              <w:top w:val="nil"/>
              <w:left w:val="nil"/>
              <w:bottom w:val="nil"/>
              <w:right w:val="nil"/>
            </w:tcBorders>
            <w:tcMar>
              <w:top w:w="0" w:type="dxa"/>
              <w:left w:w="62" w:type="dxa"/>
              <w:bottom w:w="0" w:type="dxa"/>
              <w:right w:w="62" w:type="dxa"/>
            </w:tcMar>
          </w:tcPr>
          <w:p w:rsidR="00000000" w:rsidRPr="005C22EE" w:rsidP="005C22EE">
            <w:pPr>
              <w:pStyle w:val="BodyText"/>
            </w:pPr>
            <w:r w:rsidRPr="005C22EE">
              <w:t>Employees are encouraged to contribute their opinions to facilitate effective decisions and resolution of problems</w:t>
            </w:r>
          </w:p>
        </w:tc>
      </w:tr>
    </w:tbl>
    <w:p w:rsidR="00A96E36" w:rsidP="005C22EE">
      <w:pPr>
        <w:pStyle w:val="BodyText"/>
      </w:pPr>
    </w:p>
    <w:p w:rsidR="00A96E36" w:rsidP="005C22EE">
      <w:pPr>
        <w:pStyle w:val="BodyText"/>
      </w:pPr>
    </w:p>
    <w:p w:rsidR="00000000" w:rsidRPr="005C22EE" w:rsidP="005C22EE">
      <w:pPr>
        <w:pStyle w:val="Heading1"/>
      </w:pPr>
      <w:bookmarkStart w:id="7" w:name="O_740204"/>
      <w:bookmarkEnd w:id="7"/>
      <w:r w:rsidRPr="005C22EE">
        <w:t>Foundation Skills</w:t>
      </w:r>
    </w:p>
    <w:p w:rsidR="00A96E36" w:rsidP="00A96E36">
      <w:pPr>
        <w:pStyle w:val="BodyText"/>
      </w:pPr>
      <w:r w:rsidRPr="005C22EE">
        <w:t>Foundation skills essential to performance are explicit in the performance criteria of this unit of competency.</w:t>
      </w:r>
    </w:p>
    <w:p w:rsidR="00000000" w:rsidRPr="005C22EE" w:rsidP="005C22EE">
      <w:pPr>
        <w:pStyle w:val="Heading1"/>
      </w:pPr>
      <w:bookmarkStart w:id="8" w:name="O_740205"/>
      <w:bookmarkEnd w:id="8"/>
      <w:r w:rsidRPr="005C22EE">
        <w:t>Range of Conditions</w:t>
      </w:r>
    </w:p>
    <w:p w:rsidR="00000000" w:rsidRPr="005C22EE" w:rsidP="00A96E36">
      <w:pPr>
        <w:pStyle w:val="BodyText"/>
      </w:pPr>
      <w:r w:rsidRPr="005C22EE">
        <w:t>Range is restricted to essential operating conditions and any other variables essential to the work enviro</w:t>
      </w:r>
      <w:r w:rsidRPr="005C22EE">
        <w:t>nment.</w:t>
      </w:r>
    </w:p>
    <w:p w:rsidR="00A96E36" w:rsidP="00A96E36">
      <w:pPr>
        <w:pStyle w:val="BodyText"/>
      </w:pPr>
      <w:r w:rsidRPr="005C22EE">
        <w:t>Non-essential conditions can be found in the Companion Volume Implementation Guide.</w:t>
      </w:r>
    </w:p>
    <w:p w:rsidR="00000000" w:rsidRPr="005C22EE" w:rsidP="005C22EE">
      <w:pPr>
        <w:pStyle w:val="Heading1"/>
      </w:pPr>
      <w:bookmarkStart w:id="9" w:name="O_740206"/>
      <w:bookmarkEnd w:id="9"/>
      <w:r w:rsidRPr="005C22EE">
        <w:t>Unit Mapping Information</w:t>
      </w:r>
    </w:p>
    <w:p w:rsidR="00A96E36" w:rsidP="00A96E36">
      <w:pPr>
        <w:pStyle w:val="BodyText"/>
      </w:pPr>
      <w:r w:rsidRPr="005C22EE">
        <w:t>This unit replaces and is equivalent to TLID4008A Monitor crane operations.</w:t>
      </w:r>
    </w:p>
    <w:p w:rsidR="00000000" w:rsidRPr="005C22EE" w:rsidP="005C22EE">
      <w:pPr>
        <w:pStyle w:val="Heading1"/>
      </w:pPr>
      <w:bookmarkStart w:id="10" w:name="O_740213"/>
      <w:bookmarkEnd w:id="10"/>
      <w:r w:rsidRPr="005C22EE">
        <w:t>Links</w:t>
      </w:r>
    </w:p>
    <w:p w:rsidR="00000000" w:rsidRPr="005C22EE" w:rsidP="00A96E36">
      <w:pPr>
        <w:pStyle w:val="BodyText"/>
      </w:pPr>
      <w:r w:rsidRPr="005C22EE">
        <w:t>Companion Volume imple</w:t>
      </w:r>
      <w:r w:rsidRPr="005C22EE">
        <w:t xml:space="preserve">mentation guides are found in VETNet - </w:t>
      </w:r>
      <w:r>
        <w:fldChar w:fldCharType="begin"/>
      </w:r>
      <w:r>
        <w:instrText xml:space="preserve"> HYPERLINK "https://vetnet.education.gov.au/Pages/TrainingDocs.aspx?q=df441c6e-213d-43e3-874c-0b3f7036d851" </w:instrText>
      </w:r>
      <w:r>
        <w:fldChar w:fldCharType="separate"/>
      </w:r>
      <w:r w:rsidRPr="00C177CD">
        <w:rPr>
          <w:rStyle w:val="Hyperlink"/>
        </w:rPr>
        <w:t>https://vetnet.education.gov.au/Pages/TrainingDocs.aspx?q=df441c6e-213d-43e3-874c-0b3f7036d851</w:t>
      </w:r>
      <w:r>
        <w:fldChar w:fldCharType="end"/>
      </w:r>
    </w:p>
    <w:p w:rsidR="00000000" w:rsidRPr="005C22EE" w:rsidP="005C22EE"/>
    <w:sectPr w:rsidSect="005C22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2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2EE" w:rsidRPr="00A96E36" w:rsidP="00A96E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2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E36" w:rsidP="005C22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6E36" w:rsidP="005C22E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96E36" w:rsidP="005C22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2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E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22EE" w:rsidRPr="00A96E36" w:rsidP="00A96E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2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E36" w:rsidRPr="002D2AF8" w:rsidP="005C22EE">
    <w:pPr>
      <w:pStyle w:val="Header"/>
      <w:framePr w:wrap="around"/>
    </w:pPr>
    <w:r>
      <w:fldChar w:fldCharType="begin"/>
    </w:r>
    <w:r>
      <w:instrText xml:space="preserve"> TITLE   \* MERGEFORMAT </w:instrText>
    </w:r>
    <w:r>
      <w:fldChar w:fldCharType="separate"/>
    </w:r>
    <w:r>
      <w:t>TLID4008 Monitor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A96E36" w:rsidP="005C22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2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22EE"/>
    <w:pPr>
      <w:spacing w:before="360" w:after="60"/>
      <w:outlineLvl w:val="0"/>
    </w:pPr>
    <w:rPr>
      <w:sz w:val="32"/>
    </w:rPr>
  </w:style>
  <w:style w:type="paragraph" w:styleId="Heading2">
    <w:name w:val="heading 2"/>
    <w:basedOn w:val="HeadingBase"/>
    <w:next w:val="BodyText"/>
    <w:link w:val="Heading2Char"/>
    <w:qFormat/>
    <w:rsid w:val="005C22EE"/>
    <w:pPr>
      <w:keepLines/>
      <w:spacing w:before="240" w:after="120"/>
      <w:outlineLvl w:val="1"/>
    </w:pPr>
    <w:rPr>
      <w:sz w:val="28"/>
      <w:szCs w:val="40"/>
    </w:rPr>
  </w:style>
  <w:style w:type="paragraph" w:styleId="Heading3">
    <w:name w:val="heading 3"/>
    <w:basedOn w:val="HeadingBase"/>
    <w:next w:val="BodyText"/>
    <w:link w:val="Heading3Char"/>
    <w:qFormat/>
    <w:rsid w:val="005C22EE"/>
    <w:pPr>
      <w:spacing w:before="180" w:after="120"/>
      <w:outlineLvl w:val="2"/>
    </w:pPr>
    <w:rPr>
      <w:spacing w:val="-10"/>
      <w:kern w:val="32"/>
    </w:rPr>
  </w:style>
  <w:style w:type="paragraph" w:styleId="Heading4">
    <w:name w:val="heading 4"/>
    <w:basedOn w:val="HeadingBase"/>
    <w:next w:val="BodyText"/>
    <w:link w:val="Heading4Char"/>
    <w:qFormat/>
    <w:rsid w:val="005C22EE"/>
    <w:pPr>
      <w:spacing w:before="160" w:after="120"/>
      <w:outlineLvl w:val="3"/>
    </w:pPr>
    <w:rPr>
      <w:sz w:val="22"/>
    </w:rPr>
  </w:style>
  <w:style w:type="paragraph" w:styleId="Heading5">
    <w:name w:val="heading 5"/>
    <w:basedOn w:val="HeadingBase"/>
    <w:next w:val="Normal"/>
    <w:link w:val="Heading5Char"/>
    <w:qFormat/>
    <w:rsid w:val="005C22EE"/>
    <w:pPr>
      <w:spacing w:before="80"/>
      <w:outlineLvl w:val="4"/>
    </w:pPr>
    <w:rPr>
      <w:color w:val="918585"/>
      <w:sz w:val="20"/>
    </w:rPr>
  </w:style>
  <w:style w:type="paragraph" w:styleId="Heading6">
    <w:name w:val="heading 6"/>
    <w:basedOn w:val="HeadingBase"/>
    <w:next w:val="Normal"/>
    <w:link w:val="Heading6Char"/>
    <w:qFormat/>
    <w:rsid w:val="005C22EE"/>
    <w:pPr>
      <w:spacing w:before="60"/>
      <w:outlineLvl w:val="5"/>
    </w:pPr>
    <w:rPr>
      <w:color w:val="918585"/>
      <w:sz w:val="20"/>
    </w:rPr>
  </w:style>
  <w:style w:type="paragraph" w:styleId="Heading7">
    <w:name w:val="heading 7"/>
    <w:basedOn w:val="Normal"/>
    <w:next w:val="Normal"/>
    <w:link w:val="Heading7Char"/>
    <w:qFormat/>
    <w:rsid w:val="005C22EE"/>
    <w:pPr>
      <w:ind w:left="720"/>
      <w:outlineLvl w:val="6"/>
    </w:pPr>
    <w:rPr>
      <w:i/>
    </w:rPr>
  </w:style>
  <w:style w:type="paragraph" w:styleId="Heading8">
    <w:name w:val="heading 8"/>
    <w:basedOn w:val="Normal"/>
    <w:next w:val="Normal"/>
    <w:link w:val="Heading8Char"/>
    <w:qFormat/>
    <w:rsid w:val="005C22EE"/>
    <w:pPr>
      <w:ind w:left="720"/>
      <w:outlineLvl w:val="7"/>
    </w:pPr>
    <w:rPr>
      <w:i/>
    </w:rPr>
  </w:style>
  <w:style w:type="paragraph" w:styleId="Heading9">
    <w:name w:val="heading 9"/>
    <w:basedOn w:val="Normal"/>
    <w:next w:val="Normal"/>
    <w:link w:val="Heading9Char"/>
    <w:qFormat/>
    <w:rsid w:val="005C22EE"/>
    <w:pPr>
      <w:ind w:left="720"/>
      <w:outlineLvl w:val="8"/>
    </w:pPr>
    <w:rPr>
      <w:i/>
    </w:rPr>
  </w:style>
  <w:style w:type="character" w:default="1" w:styleId="DefaultParagraphFont">
    <w:name w:val="Default Paragraph Font"/>
    <w:uiPriority w:val="1"/>
    <w:unhideWhenUsed/>
    <w:rsid w:val="005C22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2EE"/>
  </w:style>
  <w:style w:type="character" w:customStyle="1" w:styleId="Heading1Char">
    <w:name w:val="Heading 1 Char"/>
    <w:basedOn w:val="DefaultParagraphFont"/>
    <w:link w:val="Heading1"/>
    <w:rsid w:val="005C22EE"/>
    <w:rPr>
      <w:rFonts w:ascii="Times New Roman" w:eastAsia="Times New Roman" w:hAnsi="Times New Roman" w:cs="Times New Roman"/>
      <w:b/>
      <w:sz w:val="32"/>
      <w:szCs w:val="20"/>
      <w:lang w:eastAsia="en-US"/>
    </w:rPr>
  </w:style>
  <w:style w:type="paragraph" w:styleId="BodyText">
    <w:name w:val="Body Text"/>
    <w:basedOn w:val="Normal"/>
    <w:link w:val="BodyTextChar"/>
    <w:rsid w:val="005C22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22EE"/>
    <w:rPr>
      <w:rFonts w:ascii="Times New Roman" w:eastAsia="Times New Roman" w:hAnsi="Times New Roman" w:cs="Times New Roman"/>
      <w:sz w:val="24"/>
      <w:lang w:eastAsia="en-US"/>
    </w:rPr>
  </w:style>
  <w:style w:type="character" w:customStyle="1" w:styleId="SpecialBold">
    <w:name w:val="Special Bold"/>
    <w:basedOn w:val="DefaultParagraphFont"/>
    <w:rsid w:val="005C22EE"/>
    <w:rPr>
      <w:b/>
      <w:spacing w:val="0"/>
    </w:rPr>
  </w:style>
  <w:style w:type="paragraph" w:customStyle="1" w:styleId="SuperHeading">
    <w:name w:val="SuperHeading"/>
    <w:basedOn w:val="Normal"/>
    <w:rsid w:val="005C22EE"/>
    <w:pPr>
      <w:spacing w:before="240" w:after="120"/>
      <w:outlineLvl w:val="0"/>
    </w:pPr>
    <w:rPr>
      <w:rFonts w:ascii="Times New Roman" w:hAnsi="Times New Roman"/>
      <w:b/>
      <w:sz w:val="32"/>
    </w:rPr>
  </w:style>
  <w:style w:type="paragraph" w:customStyle="1" w:styleId="AllowPageBreak">
    <w:name w:val="AllowPageBreak"/>
    <w:rsid w:val="005C22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22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22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22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22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22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2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22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22EE"/>
    <w:rPr>
      <w:rFonts w:ascii="Courier New" w:eastAsia="Times New Roman" w:hAnsi="Courier New" w:cs="Times New Roman"/>
      <w:i/>
      <w:szCs w:val="20"/>
      <w:lang w:eastAsia="en-US"/>
    </w:rPr>
  </w:style>
  <w:style w:type="paragraph" w:customStyle="1" w:styleId="HeadingBase">
    <w:name w:val="Heading Base"/>
    <w:rsid w:val="005C22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2EE"/>
    <w:pPr>
      <w:tabs>
        <w:tab w:val="right" w:leader="dot" w:pos="9072"/>
      </w:tabs>
      <w:ind w:left="567"/>
    </w:pPr>
    <w:rPr>
      <w:szCs w:val="22"/>
    </w:rPr>
  </w:style>
  <w:style w:type="paragraph" w:customStyle="1" w:styleId="TOCBase">
    <w:name w:val="TOC Base"/>
    <w:rsid w:val="005C22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2EE"/>
    <w:pPr>
      <w:tabs>
        <w:tab w:val="right" w:leader="dot" w:pos="9072"/>
      </w:tabs>
      <w:spacing w:before="40" w:after="40"/>
      <w:ind w:left="284"/>
    </w:pPr>
    <w:rPr>
      <w:rFonts w:ascii="Times New Roman" w:hAnsi="Times New Roman"/>
    </w:rPr>
  </w:style>
  <w:style w:type="paragraph" w:styleId="TOC1">
    <w:name w:val="toc 1"/>
    <w:basedOn w:val="TOCBase"/>
    <w:next w:val="Normal"/>
    <w:rsid w:val="005C22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22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22EE"/>
    <w:rPr>
      <w:rFonts w:ascii="Times New Roman" w:eastAsia="Times New Roman" w:hAnsi="Times New Roman" w:cs="Times New Roman"/>
      <w:sz w:val="16"/>
      <w:lang w:eastAsia="en-US"/>
    </w:rPr>
  </w:style>
  <w:style w:type="paragraph" w:styleId="Title">
    <w:name w:val="Title"/>
    <w:basedOn w:val="HeadingBase"/>
    <w:link w:val="TitleChar"/>
    <w:qFormat/>
    <w:rsid w:val="005C22EE"/>
    <w:pPr>
      <w:spacing w:before="5040"/>
      <w:jc w:val="center"/>
    </w:pPr>
    <w:rPr>
      <w:sz w:val="48"/>
      <w:szCs w:val="72"/>
      <w:lang w:val="en-US"/>
    </w:rPr>
  </w:style>
  <w:style w:type="character" w:customStyle="1" w:styleId="TitleChar">
    <w:name w:val="Title Char"/>
    <w:basedOn w:val="DefaultParagraphFont"/>
    <w:link w:val="Title"/>
    <w:rsid w:val="005C22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2EE"/>
    <w:pPr>
      <w:tabs>
        <w:tab w:val="left" w:pos="3600"/>
        <w:tab w:val="left" w:pos="3958"/>
      </w:tabs>
    </w:pPr>
  </w:style>
  <w:style w:type="paragraph" w:styleId="List">
    <w:name w:val="List"/>
    <w:basedOn w:val="BodyText"/>
    <w:next w:val="BodyText"/>
    <w:rsid w:val="005C22EE"/>
    <w:pPr>
      <w:tabs>
        <w:tab w:val="left" w:pos="340"/>
      </w:tabs>
      <w:spacing w:before="60" w:after="60"/>
      <w:ind w:left="340" w:hanging="340"/>
    </w:pPr>
  </w:style>
  <w:style w:type="paragraph" w:styleId="ListBullet">
    <w:name w:val="List Bullet"/>
    <w:basedOn w:val="List"/>
    <w:rsid w:val="005C22EE"/>
    <w:pPr>
      <w:numPr>
        <w:numId w:val="10"/>
      </w:numPr>
      <w:tabs>
        <w:tab w:val="clear" w:pos="340"/>
      </w:tabs>
      <w:spacing w:before="40" w:after="40"/>
    </w:pPr>
  </w:style>
  <w:style w:type="paragraph" w:customStyle="1" w:styleId="Note">
    <w:name w:val="Note"/>
    <w:basedOn w:val="BodyText"/>
    <w:rsid w:val="005C22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22EE"/>
    <w:pPr>
      <w:framePr w:wrap="auto" w:hAnchor="text" w:y="6049"/>
    </w:pPr>
    <w:rPr>
      <w:color w:val="000000"/>
      <w:sz w:val="40"/>
    </w:rPr>
  </w:style>
  <w:style w:type="paragraph" w:customStyle="1" w:styleId="TOCTitle">
    <w:name w:val="TOCTitle"/>
    <w:basedOn w:val="Heading1"/>
    <w:rsid w:val="005C22EE"/>
    <w:pPr>
      <w:spacing w:after="240"/>
      <w:jc w:val="center"/>
      <w:outlineLvl w:val="9"/>
    </w:pPr>
    <w:rPr>
      <w:caps/>
    </w:rPr>
  </w:style>
  <w:style w:type="paragraph" w:customStyle="1" w:styleId="Version">
    <w:name w:val="Version"/>
    <w:rsid w:val="005C22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22EE"/>
    <w:pPr>
      <w:numPr>
        <w:numId w:val="11"/>
      </w:numPr>
      <w:tabs>
        <w:tab w:val="clear" w:pos="680"/>
      </w:tabs>
    </w:pPr>
  </w:style>
  <w:style w:type="paragraph" w:styleId="Index1">
    <w:name w:val="index 1"/>
    <w:basedOn w:val="Normal"/>
    <w:next w:val="Normal"/>
    <w:semiHidden/>
    <w:rsid w:val="005C22EE"/>
    <w:pPr>
      <w:keepNext w:val="0"/>
      <w:tabs>
        <w:tab w:val="right" w:pos="4176"/>
      </w:tabs>
      <w:ind w:left="198" w:hanging="198"/>
    </w:pPr>
    <w:rPr>
      <w:rFonts w:ascii="Garamond" w:hAnsi="Garamond"/>
    </w:rPr>
  </w:style>
  <w:style w:type="paragraph" w:styleId="IndexHeading">
    <w:name w:val="index heading"/>
    <w:basedOn w:val="Normal"/>
    <w:next w:val="Index1"/>
    <w:semiHidden/>
    <w:rsid w:val="005C22EE"/>
    <w:pPr>
      <w:spacing w:before="120" w:after="120"/>
    </w:pPr>
    <w:rPr>
      <w:rFonts w:ascii="Arial" w:hAnsi="Arial"/>
      <w:b/>
      <w:color w:val="918585"/>
      <w:sz w:val="24"/>
    </w:rPr>
  </w:style>
  <w:style w:type="paragraph" w:styleId="Header">
    <w:name w:val="header"/>
    <w:basedOn w:val="Normal"/>
    <w:link w:val="HeaderChar"/>
    <w:rsid w:val="005C22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22EE"/>
    <w:rPr>
      <w:rFonts w:ascii="Times New Roman" w:eastAsia="Times New Roman" w:hAnsi="Times New Roman" w:cs="Times New Roman"/>
      <w:sz w:val="16"/>
      <w:szCs w:val="20"/>
      <w:lang w:val="en-GB" w:eastAsia="en-US"/>
    </w:rPr>
  </w:style>
  <w:style w:type="paragraph" w:customStyle="1" w:styleId="Chapter">
    <w:name w:val="Chapter"/>
    <w:basedOn w:val="Normal"/>
    <w:rsid w:val="005C22EE"/>
    <w:pPr>
      <w:spacing w:before="240"/>
    </w:pPr>
    <w:rPr>
      <w:rFonts w:ascii="Times New Roman" w:hAnsi="Times New Roman"/>
      <w:smallCaps/>
      <w:spacing w:val="80"/>
      <w:sz w:val="28"/>
    </w:rPr>
  </w:style>
  <w:style w:type="paragraph" w:customStyle="1" w:styleId="InChapter">
    <w:name w:val="InChapter"/>
    <w:basedOn w:val="Heading3"/>
    <w:rsid w:val="005C22EE"/>
    <w:pPr>
      <w:spacing w:after="240"/>
      <w:outlineLvl w:val="9"/>
    </w:pPr>
    <w:rPr>
      <w:noProof/>
    </w:rPr>
  </w:style>
  <w:style w:type="paragraph" w:styleId="Index2">
    <w:name w:val="index 2"/>
    <w:basedOn w:val="Normal"/>
    <w:next w:val="Normal"/>
    <w:semiHidden/>
    <w:rsid w:val="005C22EE"/>
    <w:pPr>
      <w:tabs>
        <w:tab w:val="right" w:pos="4176"/>
      </w:tabs>
      <w:ind w:left="568" w:hanging="284"/>
    </w:pPr>
    <w:rPr>
      <w:rFonts w:ascii="Garamond" w:hAnsi="Garamond"/>
    </w:rPr>
  </w:style>
  <w:style w:type="paragraph" w:customStyle="1" w:styleId="Byline">
    <w:name w:val="Byline"/>
    <w:rsid w:val="005C22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2EE"/>
    <w:pPr>
      <w:tabs>
        <w:tab w:val="clear" w:pos="3600"/>
        <w:tab w:val="clear" w:pos="3958"/>
      </w:tabs>
      <w:jc w:val="right"/>
    </w:pPr>
  </w:style>
  <w:style w:type="character" w:styleId="Emphasis">
    <w:name w:val="Emphasis"/>
    <w:basedOn w:val="DefaultParagraphFont"/>
    <w:qFormat/>
    <w:rsid w:val="005C22EE"/>
    <w:rPr>
      <w:i/>
    </w:rPr>
  </w:style>
  <w:style w:type="paragraph" w:styleId="Caption">
    <w:name w:val="caption"/>
    <w:basedOn w:val="BodyText"/>
    <w:next w:val="Normal"/>
    <w:qFormat/>
    <w:rsid w:val="005C22EE"/>
    <w:pPr>
      <w:framePr w:w="2268" w:hSpace="181" w:vSpace="181" w:wrap="around" w:vAnchor="text" w:hAnchor="page" w:x="1135" w:y="285" w:anchorLock="1"/>
    </w:pPr>
    <w:rPr>
      <w:i/>
    </w:rPr>
  </w:style>
  <w:style w:type="paragraph" w:customStyle="1" w:styleId="MiniTOCTitle">
    <w:name w:val="MiniTOCTitle"/>
    <w:basedOn w:val="Heading4"/>
    <w:rsid w:val="005C22EE"/>
    <w:pPr>
      <w:spacing w:before="240"/>
      <w:outlineLvl w:val="9"/>
    </w:pPr>
    <w:rPr>
      <w:noProof/>
      <w:sz w:val="24"/>
    </w:rPr>
  </w:style>
  <w:style w:type="paragraph" w:customStyle="1" w:styleId="MiniTOCItem">
    <w:name w:val="MiniTOCItem"/>
    <w:basedOn w:val="ListBullet"/>
    <w:rsid w:val="005C22EE"/>
    <w:pPr>
      <w:numPr>
        <w:numId w:val="0"/>
      </w:numPr>
      <w:tabs>
        <w:tab w:val="right" w:leader="dot" w:pos="6521"/>
      </w:tabs>
      <w:spacing w:before="0" w:after="0"/>
    </w:pPr>
  </w:style>
  <w:style w:type="paragraph" w:customStyle="1" w:styleId="TOFTitle">
    <w:name w:val="TOFTitle"/>
    <w:basedOn w:val="TOCTitle"/>
    <w:rsid w:val="005C22EE"/>
  </w:style>
  <w:style w:type="paragraph" w:styleId="TableofFigures">
    <w:name w:val="table of figures"/>
    <w:basedOn w:val="Normal"/>
    <w:next w:val="Normal"/>
    <w:semiHidden/>
    <w:rsid w:val="005C22EE"/>
    <w:pPr>
      <w:tabs>
        <w:tab w:val="right" w:leader="dot" w:pos="9072"/>
      </w:tabs>
      <w:ind w:left="970" w:hanging="403"/>
    </w:pPr>
    <w:rPr>
      <w:rFonts w:ascii="Times New Roman" w:hAnsi="Times New Roman"/>
      <w:b/>
    </w:rPr>
  </w:style>
  <w:style w:type="paragraph" w:styleId="ListNumber">
    <w:name w:val="List Number"/>
    <w:basedOn w:val="List"/>
    <w:rsid w:val="005C22EE"/>
    <w:pPr>
      <w:numPr>
        <w:numId w:val="13"/>
      </w:numPr>
      <w:tabs>
        <w:tab w:val="clear" w:pos="340"/>
      </w:tabs>
    </w:pPr>
  </w:style>
  <w:style w:type="character" w:customStyle="1" w:styleId="WingdingSymbols">
    <w:name w:val="Wingding Symbols"/>
    <w:rsid w:val="005C22EE"/>
    <w:rPr>
      <w:rFonts w:ascii="Wingdings" w:hAnsi="Wingdings"/>
    </w:rPr>
  </w:style>
  <w:style w:type="paragraph" w:customStyle="1" w:styleId="TableHeading">
    <w:name w:val="Table Heading"/>
    <w:basedOn w:val="HeadingBase"/>
    <w:rsid w:val="005C22EE"/>
    <w:pPr>
      <w:keepLines/>
      <w:pBdr>
        <w:bottom w:val="single" w:sz="6" w:space="1" w:color="918585"/>
      </w:pBdr>
      <w:spacing w:before="240"/>
    </w:pPr>
  </w:style>
  <w:style w:type="character" w:customStyle="1" w:styleId="HotSpot">
    <w:name w:val="HotSpot"/>
    <w:rsid w:val="005C22EE"/>
    <w:rPr>
      <w:color w:val="0033CC"/>
      <w:u w:val="none"/>
    </w:rPr>
  </w:style>
  <w:style w:type="paragraph" w:customStyle="1" w:styleId="BodyTextRight">
    <w:name w:val="Body Text Right"/>
    <w:basedOn w:val="BodyText"/>
    <w:rsid w:val="005C22EE"/>
    <w:pPr>
      <w:spacing w:before="0" w:after="0"/>
      <w:jc w:val="right"/>
    </w:pPr>
  </w:style>
  <w:style w:type="paragraph" w:styleId="Index3">
    <w:name w:val="index 3"/>
    <w:basedOn w:val="ListNumber2"/>
    <w:next w:val="Normal"/>
    <w:semiHidden/>
    <w:rsid w:val="005C22EE"/>
    <w:pPr>
      <w:numPr>
        <w:numId w:val="0"/>
      </w:numPr>
      <w:tabs>
        <w:tab w:val="right" w:leader="dot" w:pos="4176"/>
      </w:tabs>
    </w:pPr>
  </w:style>
  <w:style w:type="paragraph" w:styleId="ListNumber2">
    <w:name w:val="List Number 2"/>
    <w:basedOn w:val="List2"/>
    <w:rsid w:val="005C22EE"/>
    <w:pPr>
      <w:numPr>
        <w:numId w:val="8"/>
      </w:numPr>
      <w:tabs>
        <w:tab w:val="clear" w:pos="1060"/>
      </w:tabs>
    </w:pPr>
  </w:style>
  <w:style w:type="paragraph" w:customStyle="1" w:styleId="MarginNote">
    <w:name w:val="Margin Note"/>
    <w:basedOn w:val="BodyText"/>
    <w:rsid w:val="005C22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2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22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22EE"/>
    <w:rPr>
      <w:sz w:val="32"/>
    </w:rPr>
  </w:style>
  <w:style w:type="paragraph" w:customStyle="1" w:styleId="HeadingProcedure">
    <w:name w:val="Heading Procedure"/>
    <w:basedOn w:val="HeadingBase"/>
    <w:next w:val="Normal"/>
    <w:rsid w:val="005C22EE"/>
    <w:pPr>
      <w:tabs>
        <w:tab w:val="left" w:pos="0"/>
      </w:tabs>
      <w:spacing w:before="120" w:after="60"/>
    </w:pPr>
    <w:rPr>
      <w:i/>
      <w:color w:val="918585"/>
      <w:sz w:val="22"/>
    </w:rPr>
  </w:style>
  <w:style w:type="paragraph" w:customStyle="1" w:styleId="TableBodyText">
    <w:name w:val="Table Body Text"/>
    <w:basedOn w:val="BodyText"/>
    <w:rsid w:val="005C22EE"/>
    <w:pPr>
      <w:spacing w:before="60" w:after="60"/>
    </w:pPr>
  </w:style>
  <w:style w:type="paragraph" w:styleId="ListContinue">
    <w:name w:val="List Continue"/>
    <w:basedOn w:val="List"/>
    <w:rsid w:val="005C22EE"/>
    <w:pPr>
      <w:ind w:firstLine="0"/>
    </w:pPr>
  </w:style>
  <w:style w:type="paragraph" w:customStyle="1" w:styleId="ListNote">
    <w:name w:val="List Note"/>
    <w:basedOn w:val="List"/>
    <w:rsid w:val="005C22EE"/>
    <w:pPr>
      <w:pBdr>
        <w:top w:val="single" w:sz="6" w:space="2" w:color="918585"/>
        <w:bottom w:val="single" w:sz="6" w:space="2" w:color="918585"/>
      </w:pBdr>
      <w:tabs>
        <w:tab w:val="left" w:pos="1021"/>
      </w:tabs>
      <w:ind w:firstLine="0"/>
    </w:pPr>
  </w:style>
  <w:style w:type="paragraph" w:customStyle="1" w:styleId="Warning">
    <w:name w:val="Warning"/>
    <w:basedOn w:val="BodyText"/>
    <w:rsid w:val="005C22EE"/>
    <w:pPr>
      <w:shd w:val="clear" w:color="auto" w:fill="D9D9D9"/>
      <w:tabs>
        <w:tab w:val="left" w:pos="992"/>
      </w:tabs>
      <w:ind w:left="119" w:right="119"/>
    </w:pPr>
    <w:rPr>
      <w:sz w:val="20"/>
    </w:rPr>
  </w:style>
  <w:style w:type="paragraph" w:customStyle="1" w:styleId="MarginIcons">
    <w:name w:val="Margin Icons"/>
    <w:basedOn w:val="BodyText"/>
    <w:rsid w:val="005C22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22EE"/>
    <w:rPr>
      <w:rFonts w:ascii="Courier New" w:hAnsi="Courier New"/>
    </w:rPr>
  </w:style>
  <w:style w:type="paragraph" w:customStyle="1" w:styleId="NoteBullet">
    <w:name w:val="Note Bullet"/>
    <w:basedOn w:val="Note"/>
    <w:rsid w:val="005C22EE"/>
    <w:pPr>
      <w:tabs>
        <w:tab w:val="clear" w:pos="680"/>
      </w:tabs>
      <w:spacing w:before="60" w:after="60"/>
    </w:pPr>
  </w:style>
  <w:style w:type="paragraph" w:customStyle="1" w:styleId="SubHeading2">
    <w:name w:val="SubHeading2"/>
    <w:basedOn w:val="HeadingBase"/>
    <w:rsid w:val="005C22EE"/>
    <w:pPr>
      <w:spacing w:before="240" w:after="60"/>
    </w:pPr>
    <w:rPr>
      <w:sz w:val="20"/>
    </w:rPr>
  </w:style>
  <w:style w:type="paragraph" w:customStyle="1" w:styleId="SubHeading1">
    <w:name w:val="SubHeading1"/>
    <w:basedOn w:val="HeadingBase"/>
    <w:rsid w:val="005C22EE"/>
    <w:pPr>
      <w:spacing w:before="240" w:after="60"/>
    </w:pPr>
    <w:rPr>
      <w:color w:val="918585"/>
      <w:sz w:val="22"/>
    </w:rPr>
  </w:style>
  <w:style w:type="paragraph" w:customStyle="1" w:styleId="SideHeading">
    <w:name w:val="Side Heading"/>
    <w:basedOn w:val="HeadingBase"/>
    <w:rsid w:val="005C22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2EE"/>
    <w:pPr>
      <w:numPr>
        <w:numId w:val="9"/>
      </w:numPr>
    </w:pPr>
  </w:style>
  <w:style w:type="paragraph" w:styleId="PlainText">
    <w:name w:val="Plain Text"/>
    <w:basedOn w:val="Normal"/>
    <w:link w:val="PlainTextChar"/>
    <w:rsid w:val="005C22EE"/>
    <w:rPr>
      <w:sz w:val="20"/>
    </w:rPr>
  </w:style>
  <w:style w:type="character" w:customStyle="1" w:styleId="PlainTextChar">
    <w:name w:val="Plain Text Char"/>
    <w:basedOn w:val="DefaultParagraphFont"/>
    <w:link w:val="PlainText"/>
    <w:rsid w:val="005C22EE"/>
    <w:rPr>
      <w:rFonts w:ascii="Courier New" w:eastAsia="Times New Roman" w:hAnsi="Courier New" w:cs="Times New Roman"/>
      <w:sz w:val="20"/>
      <w:szCs w:val="20"/>
      <w:lang w:eastAsia="en-US"/>
    </w:rPr>
  </w:style>
  <w:style w:type="character" w:customStyle="1" w:styleId="MenuOption">
    <w:name w:val="Menu Option"/>
    <w:basedOn w:val="DefaultParagraphFont"/>
    <w:rsid w:val="005C22EE"/>
    <w:rPr>
      <w:b/>
      <w:smallCaps/>
    </w:rPr>
  </w:style>
  <w:style w:type="paragraph" w:customStyle="1" w:styleId="TableListNumber">
    <w:name w:val="Table List Number"/>
    <w:basedOn w:val="ListNumber"/>
    <w:rsid w:val="005C22EE"/>
    <w:pPr>
      <w:numPr>
        <w:numId w:val="0"/>
      </w:numPr>
    </w:pPr>
  </w:style>
  <w:style w:type="paragraph" w:styleId="TOC4">
    <w:name w:val="toc 4"/>
    <w:basedOn w:val="TOCBase"/>
    <w:next w:val="Normal"/>
    <w:semiHidden/>
    <w:rsid w:val="005C22EE"/>
    <w:pPr>
      <w:tabs>
        <w:tab w:val="right" w:leader="dot" w:pos="9071"/>
      </w:tabs>
      <w:ind w:left="1701"/>
    </w:pPr>
  </w:style>
  <w:style w:type="paragraph" w:customStyle="1" w:styleId="ListAlpha">
    <w:name w:val="List Alpha"/>
    <w:basedOn w:val="List"/>
    <w:rsid w:val="005C22EE"/>
    <w:pPr>
      <w:numPr>
        <w:numId w:val="7"/>
      </w:numPr>
    </w:pPr>
  </w:style>
  <w:style w:type="paragraph" w:customStyle="1" w:styleId="ListAlpha2">
    <w:name w:val="List Alpha 2"/>
    <w:basedOn w:val="List2"/>
    <w:rsid w:val="005C22EE"/>
    <w:pPr>
      <w:numPr>
        <w:numId w:val="6"/>
      </w:numPr>
    </w:pPr>
  </w:style>
  <w:style w:type="paragraph" w:styleId="List2">
    <w:name w:val="List 2"/>
    <w:basedOn w:val="BodyText"/>
    <w:rsid w:val="005C22EE"/>
    <w:pPr>
      <w:tabs>
        <w:tab w:val="left" w:pos="680"/>
      </w:tabs>
      <w:spacing w:before="60" w:after="60"/>
      <w:ind w:left="680" w:hanging="340"/>
    </w:pPr>
  </w:style>
  <w:style w:type="paragraph" w:styleId="List3">
    <w:name w:val="List 3"/>
    <w:basedOn w:val="BodyText"/>
    <w:rsid w:val="005C22EE"/>
    <w:pPr>
      <w:tabs>
        <w:tab w:val="left" w:pos="1021"/>
      </w:tabs>
      <w:spacing w:before="60" w:after="60"/>
      <w:ind w:left="1020" w:hanging="340"/>
    </w:pPr>
  </w:style>
  <w:style w:type="paragraph" w:styleId="List4">
    <w:name w:val="List 4"/>
    <w:basedOn w:val="BodyText"/>
    <w:rsid w:val="005C22EE"/>
    <w:pPr>
      <w:tabs>
        <w:tab w:val="left" w:pos="1361"/>
      </w:tabs>
      <w:spacing w:before="60" w:after="60"/>
      <w:ind w:left="1361" w:hanging="340"/>
    </w:pPr>
  </w:style>
  <w:style w:type="paragraph" w:styleId="List5">
    <w:name w:val="List 5"/>
    <w:basedOn w:val="BodyText"/>
    <w:rsid w:val="005C22EE"/>
    <w:pPr>
      <w:tabs>
        <w:tab w:val="left" w:pos="1701"/>
      </w:tabs>
      <w:spacing w:before="60" w:after="60"/>
      <w:ind w:left="1701" w:hanging="340"/>
    </w:pPr>
  </w:style>
  <w:style w:type="paragraph" w:styleId="ListBullet3">
    <w:name w:val="List Bullet 3"/>
    <w:basedOn w:val="List3"/>
    <w:rsid w:val="005C22EE"/>
    <w:pPr>
      <w:numPr>
        <w:numId w:val="12"/>
      </w:numPr>
      <w:tabs>
        <w:tab w:val="clear" w:pos="1021"/>
      </w:tabs>
      <w:ind w:left="1037" w:hanging="357"/>
    </w:pPr>
  </w:style>
  <w:style w:type="paragraph" w:styleId="ListBullet4">
    <w:name w:val="List Bullet 4"/>
    <w:basedOn w:val="List4"/>
    <w:rsid w:val="005C22EE"/>
    <w:pPr>
      <w:numPr>
        <w:numId w:val="1"/>
      </w:numPr>
      <w:tabs>
        <w:tab w:val="clear" w:pos="1361"/>
      </w:tabs>
    </w:pPr>
  </w:style>
  <w:style w:type="paragraph" w:styleId="ListBullet5">
    <w:name w:val="List Bullet 5"/>
    <w:basedOn w:val="List5"/>
    <w:rsid w:val="005C22EE"/>
    <w:pPr>
      <w:numPr>
        <w:numId w:val="2"/>
      </w:numPr>
    </w:pPr>
  </w:style>
  <w:style w:type="paragraph" w:styleId="ListContinue2">
    <w:name w:val="List Continue 2"/>
    <w:basedOn w:val="List2"/>
    <w:rsid w:val="005C22EE"/>
    <w:pPr>
      <w:ind w:firstLine="0"/>
    </w:pPr>
  </w:style>
  <w:style w:type="paragraph" w:styleId="ListContinue3">
    <w:name w:val="List Continue 3"/>
    <w:basedOn w:val="List3"/>
    <w:rsid w:val="005C22EE"/>
    <w:pPr>
      <w:ind w:left="1021" w:firstLine="0"/>
    </w:pPr>
  </w:style>
  <w:style w:type="paragraph" w:styleId="ListContinue4">
    <w:name w:val="List Continue 4"/>
    <w:basedOn w:val="List4"/>
    <w:rsid w:val="005C22EE"/>
    <w:pPr>
      <w:ind w:firstLine="0"/>
    </w:pPr>
  </w:style>
  <w:style w:type="paragraph" w:styleId="ListContinue5">
    <w:name w:val="List Continue 5"/>
    <w:basedOn w:val="List5"/>
    <w:rsid w:val="005C22EE"/>
    <w:pPr>
      <w:ind w:firstLine="0"/>
    </w:pPr>
  </w:style>
  <w:style w:type="paragraph" w:styleId="ListNumber3">
    <w:name w:val="List Number 3"/>
    <w:basedOn w:val="List3"/>
    <w:rsid w:val="005C22EE"/>
    <w:pPr>
      <w:numPr>
        <w:numId w:val="3"/>
      </w:numPr>
    </w:pPr>
  </w:style>
  <w:style w:type="paragraph" w:styleId="ListNumber4">
    <w:name w:val="List Number 4"/>
    <w:basedOn w:val="List4"/>
    <w:rsid w:val="005C22EE"/>
    <w:pPr>
      <w:numPr>
        <w:numId w:val="4"/>
      </w:numPr>
    </w:pPr>
  </w:style>
  <w:style w:type="paragraph" w:styleId="ListNumber5">
    <w:name w:val="List Number 5"/>
    <w:basedOn w:val="List5"/>
    <w:rsid w:val="005C22EE"/>
    <w:pPr>
      <w:numPr>
        <w:numId w:val="5"/>
      </w:numPr>
    </w:pPr>
  </w:style>
  <w:style w:type="paragraph" w:styleId="BlockText">
    <w:name w:val="Block Text"/>
    <w:basedOn w:val="Normal"/>
    <w:rsid w:val="005C22EE"/>
    <w:pPr>
      <w:spacing w:after="120"/>
      <w:ind w:left="1440" w:right="1440"/>
    </w:pPr>
  </w:style>
  <w:style w:type="character" w:customStyle="1" w:styleId="Subscript">
    <w:name w:val="Subscript"/>
    <w:basedOn w:val="DefaultParagraphFont"/>
    <w:rsid w:val="005C22EE"/>
    <w:rPr>
      <w:sz w:val="16"/>
      <w:vertAlign w:val="subscript"/>
    </w:rPr>
  </w:style>
  <w:style w:type="character" w:customStyle="1" w:styleId="Superscript">
    <w:name w:val="Superscript"/>
    <w:basedOn w:val="DefaultParagraphFont"/>
    <w:rsid w:val="005C22EE"/>
    <w:rPr>
      <w:sz w:val="16"/>
      <w:vertAlign w:val="superscript"/>
    </w:rPr>
  </w:style>
  <w:style w:type="character" w:customStyle="1" w:styleId="Symbols">
    <w:name w:val="Symbols"/>
    <w:basedOn w:val="DefaultParagraphFont"/>
    <w:rsid w:val="005C22EE"/>
    <w:rPr>
      <w:rFonts w:ascii="Symbol" w:hAnsi="Symbol"/>
    </w:rPr>
  </w:style>
  <w:style w:type="character" w:customStyle="1" w:styleId="MenuOptions">
    <w:name w:val="Menu Options"/>
    <w:basedOn w:val="DefaultParagraphFont"/>
    <w:rsid w:val="005C22EE"/>
    <w:rPr>
      <w:rFonts w:ascii="Arial Narrow" w:hAnsi="Arial Narrow"/>
      <w:smallCaps/>
    </w:rPr>
  </w:style>
  <w:style w:type="character" w:customStyle="1" w:styleId="Buttons">
    <w:name w:val="Buttons"/>
    <w:basedOn w:val="DefaultParagraphFont"/>
    <w:rsid w:val="005C22EE"/>
    <w:rPr>
      <w:b/>
    </w:rPr>
  </w:style>
  <w:style w:type="character" w:customStyle="1" w:styleId="Underlined">
    <w:name w:val="Underlined"/>
    <w:basedOn w:val="DefaultParagraphFont"/>
    <w:rsid w:val="005C22EE"/>
    <w:rPr>
      <w:u w:val="single"/>
    </w:rPr>
  </w:style>
  <w:style w:type="paragraph" w:customStyle="1" w:styleId="TableBodyTextRight">
    <w:name w:val="Table Body Text Right"/>
    <w:basedOn w:val="TableBodyText"/>
    <w:rsid w:val="005C22EE"/>
    <w:pPr>
      <w:widowControl w:val="0"/>
      <w:autoSpaceDE w:val="0"/>
      <w:autoSpaceDN w:val="0"/>
      <w:adjustRightInd w:val="0"/>
      <w:jc w:val="right"/>
    </w:pPr>
    <w:rPr>
      <w:rFonts w:cs="Arial"/>
      <w:szCs w:val="18"/>
    </w:rPr>
  </w:style>
  <w:style w:type="paragraph" w:customStyle="1" w:styleId="CopyrightText">
    <w:name w:val="Copyright Text"/>
    <w:basedOn w:val="BodyText"/>
    <w:rsid w:val="005C22EE"/>
    <w:rPr>
      <w:sz w:val="18"/>
    </w:rPr>
  </w:style>
  <w:style w:type="paragraph" w:customStyle="1" w:styleId="BodySmallRight">
    <w:name w:val="Body Small Right"/>
    <w:basedOn w:val="BodyTextRight"/>
    <w:rsid w:val="005C22EE"/>
    <w:rPr>
      <w:sz w:val="18"/>
      <w:szCs w:val="18"/>
    </w:rPr>
  </w:style>
  <w:style w:type="paragraph" w:customStyle="1" w:styleId="MarginEdition">
    <w:name w:val="Margin Edition"/>
    <w:basedOn w:val="MarginNote"/>
    <w:rsid w:val="005C22EE"/>
    <w:pPr>
      <w:spacing w:before="0" w:after="0"/>
    </w:pPr>
    <w:rPr>
      <w:rFonts w:ascii="Times New Roman" w:hAnsi="Times New Roman"/>
      <w:color w:val="999999"/>
    </w:rPr>
  </w:style>
  <w:style w:type="paragraph" w:customStyle="1" w:styleId="Spacer">
    <w:name w:val="Spacer"/>
    <w:basedOn w:val="Normal"/>
    <w:rsid w:val="005C22EE"/>
    <w:rPr>
      <w:sz w:val="2"/>
      <w:szCs w:val="2"/>
    </w:rPr>
  </w:style>
  <w:style w:type="character" w:customStyle="1" w:styleId="Small">
    <w:name w:val="Small"/>
    <w:basedOn w:val="DefaultParagraphFont"/>
    <w:rsid w:val="005C22EE"/>
    <w:rPr>
      <w:sz w:val="16"/>
    </w:rPr>
  </w:style>
  <w:style w:type="paragraph" w:customStyle="1" w:styleId="WideTable">
    <w:name w:val="Wide Table"/>
    <w:basedOn w:val="Normal"/>
    <w:rsid w:val="005C22EE"/>
    <w:pPr>
      <w:ind w:left="-1418"/>
    </w:pPr>
    <w:rPr>
      <w:sz w:val="2"/>
      <w:szCs w:val="2"/>
    </w:rPr>
  </w:style>
  <w:style w:type="character" w:styleId="PageNumber">
    <w:name w:val="page number"/>
    <w:basedOn w:val="DefaultParagraphFont"/>
    <w:rsid w:val="005C22EE"/>
  </w:style>
  <w:style w:type="paragraph" w:styleId="Quote">
    <w:name w:val="Quote"/>
    <w:basedOn w:val="Heading1"/>
    <w:link w:val="QuoteChar"/>
    <w:qFormat/>
    <w:rsid w:val="005C22EE"/>
    <w:rPr>
      <w:b w:val="0"/>
      <w:sz w:val="72"/>
      <w:szCs w:val="72"/>
      <w:lang w:val="en-NZ"/>
    </w:rPr>
  </w:style>
  <w:style w:type="character" w:customStyle="1" w:styleId="QuoteChar">
    <w:name w:val="Quote Char"/>
    <w:basedOn w:val="DefaultParagraphFont"/>
    <w:link w:val="Quote"/>
    <w:rsid w:val="005C22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2EE"/>
    <w:pPr>
      <w:pageBreakBefore/>
    </w:pPr>
  </w:style>
  <w:style w:type="paragraph" w:customStyle="1" w:styleId="Border">
    <w:name w:val="Border"/>
    <w:basedOn w:val="Normal"/>
    <w:qFormat/>
    <w:rsid w:val="005C22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22EE"/>
    <w:rPr>
      <w:b/>
      <w:bCs/>
      <w:i/>
      <w:iCs/>
      <w:color w:val="auto"/>
    </w:rPr>
  </w:style>
  <w:style w:type="paragraph" w:styleId="IntenseQuote">
    <w:name w:val="Intense Quote"/>
    <w:basedOn w:val="Normal"/>
    <w:next w:val="Normal"/>
    <w:link w:val="IntenseQuoteChar"/>
    <w:uiPriority w:val="30"/>
    <w:qFormat/>
    <w:rsid w:val="005C22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22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22EE"/>
    <w:rPr>
      <w:smallCaps/>
      <w:color w:val="auto"/>
      <w:u w:val="single"/>
    </w:rPr>
  </w:style>
  <w:style w:type="character" w:styleId="IntenseReference">
    <w:name w:val="Intense Reference"/>
    <w:basedOn w:val="DefaultParagraphFont"/>
    <w:uiPriority w:val="32"/>
    <w:qFormat/>
    <w:rsid w:val="005C22EE"/>
    <w:rPr>
      <w:b/>
      <w:bCs/>
      <w:smallCaps/>
      <w:color w:val="auto"/>
      <w:spacing w:val="5"/>
      <w:u w:val="single"/>
    </w:rPr>
  </w:style>
  <w:style w:type="paragraph" w:customStyle="1" w:styleId="2ColumnHeading">
    <w:name w:val="2Column Heading"/>
    <w:basedOn w:val="BodyText"/>
    <w:qFormat/>
    <w:rsid w:val="005C22EE"/>
    <w:pPr>
      <w:spacing w:after="60"/>
      <w:ind w:left="-2268"/>
    </w:pPr>
    <w:rPr>
      <w:b/>
    </w:rPr>
  </w:style>
  <w:style w:type="paragraph" w:customStyle="1" w:styleId="Heading1TOC">
    <w:name w:val="Heading1 TOC"/>
    <w:basedOn w:val="Normal"/>
    <w:qFormat/>
    <w:rsid w:val="005C22EE"/>
    <w:pPr>
      <w:spacing w:before="240" w:after="120"/>
    </w:pPr>
    <w:rPr>
      <w:rFonts w:ascii="Times New Roman" w:hAnsi="Times New Roman"/>
      <w:b/>
      <w:sz w:val="32"/>
    </w:rPr>
  </w:style>
  <w:style w:type="paragraph" w:customStyle="1" w:styleId="Heading2TOC">
    <w:name w:val="Heading2 TOC"/>
    <w:basedOn w:val="Normal"/>
    <w:qFormat/>
    <w:rsid w:val="005C22EE"/>
    <w:pPr>
      <w:spacing w:before="240" w:after="60"/>
    </w:pPr>
    <w:rPr>
      <w:rFonts w:ascii="Times New Roman" w:hAnsi="Times New Roman"/>
      <w:b/>
      <w:sz w:val="28"/>
    </w:rPr>
  </w:style>
  <w:style w:type="character" w:customStyle="1" w:styleId="Underline">
    <w:name w:val="Underline"/>
    <w:basedOn w:val="DefaultParagraphFont"/>
    <w:qFormat/>
    <w:rsid w:val="005C22EE"/>
    <w:rPr>
      <w:u w:val="single"/>
    </w:rPr>
  </w:style>
  <w:style w:type="character" w:customStyle="1" w:styleId="BoldandItalics">
    <w:name w:val="Bold and Italics"/>
    <w:qFormat/>
    <w:rsid w:val="005C22EE"/>
    <w:rPr>
      <w:b/>
      <w:i/>
      <w:u w:val="none"/>
    </w:rPr>
  </w:style>
  <w:style w:type="paragraph" w:styleId="BalloonText">
    <w:name w:val="Balloon Text"/>
    <w:basedOn w:val="Normal"/>
    <w:link w:val="BalloonTextChar"/>
    <w:rsid w:val="005C22EE"/>
    <w:rPr>
      <w:rFonts w:ascii="Tahoma" w:hAnsi="Tahoma" w:cs="Tahoma"/>
      <w:sz w:val="16"/>
      <w:szCs w:val="16"/>
    </w:rPr>
  </w:style>
  <w:style w:type="character" w:customStyle="1" w:styleId="BalloonTextChar">
    <w:name w:val="Balloon Text Char"/>
    <w:basedOn w:val="DefaultParagraphFont"/>
    <w:link w:val="BalloonText"/>
    <w:rsid w:val="005C22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22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22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22EE"/>
    <w:rPr>
      <w:b/>
      <w:color w:val="660033"/>
      <w:spacing w:val="0"/>
    </w:rPr>
  </w:style>
  <w:style w:type="paragraph" w:customStyle="1" w:styleId="Nameditemlist">
    <w:name w:val="Named item list"/>
    <w:basedOn w:val="BodyText"/>
    <w:qFormat/>
    <w:rsid w:val="005C22EE"/>
    <w:pPr>
      <w:tabs>
        <w:tab w:val="left" w:pos="2835"/>
      </w:tabs>
      <w:ind w:left="2835" w:hanging="2835"/>
    </w:pPr>
  </w:style>
  <w:style w:type="paragraph" w:customStyle="1" w:styleId="BodyTextnopadding">
    <w:name w:val="Body Text no padding"/>
    <w:basedOn w:val="BodyText"/>
    <w:qFormat/>
    <w:rsid w:val="005C22EE"/>
    <w:pPr>
      <w:spacing w:before="0" w:after="0"/>
    </w:pPr>
  </w:style>
  <w:style w:type="paragraph" w:customStyle="1" w:styleId="BodyTextBold">
    <w:name w:val="Body Text Bold"/>
    <w:basedOn w:val="BodyText"/>
    <w:qFormat/>
    <w:rsid w:val="005C22EE"/>
    <w:rPr>
      <w:b/>
    </w:rPr>
  </w:style>
  <w:style w:type="character" w:styleId="Hyperlink">
    <w:name w:val="Hyperlink"/>
    <w:basedOn w:val="DefaultParagraphFont"/>
    <w:uiPriority w:val="99"/>
    <w:unhideWhenUsed/>
    <w:rsid w:val="00A96E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3188</Characters>
  <Application>Microsoft Office Word</Application>
  <DocSecurity>0</DocSecurity>
  <Lines>113</Lines>
  <Paragraphs>65</Paragraphs>
  <ScaleCrop>false</ScaleCrop>
  <Company>Author-it Software Corporation Ltd.</Company>
  <LinksUpToDate>false</LinksUpToDate>
  <CharactersWithSpaces>3624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TLID4008 Monitor crane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2019-09-27T02:55:00Z</dcterms:created>
  <dcterms:modified xsi:type="dcterms:W3CDTF">2019-09-27T02:55:00Z</dcterms:modified>
</cp:coreProperties>
</file>