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7EF" w:rsidP="009D6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TLID3050 Coordinate furniture removal</w:t>
      </w:r>
      <w:r>
        <w:fldChar w:fldCharType="end"/>
      </w:r>
    </w:p>
    <w:p w:rsidR="009D67EF" w:rsidP="009D67EF">
      <w:pPr>
        <w:pStyle w:val="Version"/>
        <w:sectPr w:rsidSect="00030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0CB" w:rsidP="000300CB">
      <w:pPr>
        <w:pStyle w:val="SuperHeading"/>
      </w:pPr>
      <w:r w:rsidRPr="000300CB">
        <w:t>TLID3050 Coordinate furniture removal</w:t>
      </w:r>
    </w:p>
    <w:p w:rsidR="00000000" w:rsidRPr="000300CB" w:rsidP="000300CB">
      <w:pPr>
        <w:pStyle w:val="Heading1"/>
      </w:pPr>
      <w:bookmarkStart w:id="1" w:name="O_810273"/>
      <w:bookmarkEnd w:id="1"/>
      <w:r w:rsidRPr="000300CB">
        <w:t>Modification History</w:t>
      </w:r>
    </w:p>
    <w:p w:rsidR="009D67EF" w:rsidP="009D67EF">
      <w:pPr>
        <w:pStyle w:val="BodyText"/>
      </w:pPr>
      <w:r w:rsidRPr="000300CB">
        <w:t>Release 1. This is the first release of this unit of competency in the TLI Transport and Logistics Training Package.</w:t>
      </w:r>
    </w:p>
    <w:p w:rsidR="00000000" w:rsidRPr="000300CB" w:rsidP="000300CB">
      <w:pPr>
        <w:pStyle w:val="Heading1"/>
      </w:pPr>
      <w:bookmarkStart w:id="2" w:name="O_810274"/>
      <w:bookmarkEnd w:id="2"/>
      <w:r w:rsidRPr="000300CB">
        <w:t>Application</w:t>
      </w:r>
    </w:p>
    <w:p w:rsidR="00000000" w:rsidRPr="000300CB" w:rsidP="009D67EF">
      <w:pPr>
        <w:pStyle w:val="BodyText"/>
      </w:pPr>
      <w:r w:rsidRPr="000300CB">
        <w:t>This unit involves the skills and knowledge required to coordinate the removal of furnit</w:t>
      </w:r>
      <w:r w:rsidRPr="000300CB">
        <w:t>ure and effects, in accordance with workplace procedures, relevant standards and certification requirements.</w:t>
      </w:r>
    </w:p>
    <w:p w:rsidR="00000000" w:rsidRPr="000300CB" w:rsidP="009D67EF">
      <w:pPr>
        <w:pStyle w:val="BodyText"/>
      </w:pPr>
      <w:r w:rsidRPr="000300CB">
        <w:t>It includes correctly parking a removal vehicle; determining access arrangements; identifying potential hazards; developing, communicating and moni</w:t>
      </w:r>
      <w:r w:rsidRPr="000300CB">
        <w:t>toring an appropriate removal plan prior to uplift; and completing all relevant records.</w:t>
      </w:r>
    </w:p>
    <w:p w:rsidR="00000000" w:rsidRPr="000300CB" w:rsidP="009D67EF">
      <w:pPr>
        <w:pStyle w:val="BodyText"/>
      </w:pPr>
      <w:r w:rsidRPr="000300CB">
        <w:t>Work is performed under some supervision, generally in a team environment. Defined accountability and responsibility for self and others in achieving the required outc</w:t>
      </w:r>
      <w:r w:rsidRPr="000300CB">
        <w:t>omes is involved.</w:t>
      </w:r>
    </w:p>
    <w:p w:rsidR="00000000" w:rsidRPr="000300CB" w:rsidP="009D67EF">
      <w:pPr>
        <w:pStyle w:val="BodyText"/>
      </w:pPr>
      <w:r w:rsidRPr="000300CB">
        <w:t>This unit involves the application of standard furniture removal procedures by removal crew members when coordinating removal across a variety of removal contexts.</w:t>
      </w:r>
    </w:p>
    <w:p w:rsidR="009D67EF" w:rsidP="009D67EF">
      <w:pPr>
        <w:pStyle w:val="BodyText"/>
      </w:pPr>
      <w:r w:rsidRPr="000300CB">
        <w:t>No licensing, legislative or certification requirements apply to this unit</w:t>
      </w:r>
      <w:r w:rsidRPr="000300CB">
        <w:t xml:space="preserve"> at the time of publication.</w:t>
      </w:r>
    </w:p>
    <w:p w:rsidR="00000000" w:rsidRPr="000300CB" w:rsidP="000300CB">
      <w:pPr>
        <w:pStyle w:val="Heading1"/>
      </w:pPr>
      <w:bookmarkStart w:id="3" w:name="O_810275"/>
      <w:bookmarkEnd w:id="3"/>
      <w:r w:rsidRPr="000300CB">
        <w:t>Pre-requisite Unit</w:t>
      </w:r>
    </w:p>
    <w:p w:rsidR="009D67EF" w:rsidP="009D67EF">
      <w:pPr>
        <w:pStyle w:val="BodyText"/>
      </w:pPr>
      <w:r w:rsidRPr="000300CB">
        <w:t>Not applicable.</w:t>
      </w:r>
    </w:p>
    <w:p w:rsidR="00000000" w:rsidRPr="000300CB" w:rsidP="000300CB">
      <w:pPr>
        <w:pStyle w:val="Heading1"/>
      </w:pPr>
      <w:bookmarkStart w:id="4" w:name="O_810276"/>
      <w:bookmarkEnd w:id="4"/>
      <w:r w:rsidRPr="000300CB">
        <w:t>Competency Field</w:t>
      </w:r>
    </w:p>
    <w:p w:rsidR="009D67EF" w:rsidP="009D67EF">
      <w:pPr>
        <w:pStyle w:val="BodyText"/>
      </w:pPr>
      <w:r w:rsidRPr="000300CB">
        <w:t>D – Load Handling</w:t>
      </w:r>
    </w:p>
    <w:p w:rsidR="00000000" w:rsidRPr="000300CB" w:rsidP="000300CB">
      <w:pPr>
        <w:pStyle w:val="Heading1"/>
      </w:pPr>
      <w:bookmarkStart w:id="5" w:name="O_810277"/>
      <w:bookmarkEnd w:id="5"/>
      <w:r w:rsidRPr="000300CB">
        <w:t>Unit Sector</w:t>
      </w:r>
    </w:p>
    <w:p w:rsidR="009D67EF" w:rsidP="009D67EF">
      <w:pPr>
        <w:pStyle w:val="BodyText"/>
      </w:pPr>
      <w:r w:rsidRPr="000300CB">
        <w:t>Not applicable.</w:t>
      </w:r>
    </w:p>
    <w:p w:rsidR="00000000" w:rsidRPr="000300CB" w:rsidP="000300CB">
      <w:pPr>
        <w:pStyle w:val="Heading1"/>
      </w:pPr>
      <w:bookmarkStart w:id="6" w:name="O_810278"/>
      <w:bookmarkEnd w:id="6"/>
      <w:r w:rsidRPr="000300C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B" w:rsidP="000300CB">
            <w:pPr>
              <w:pStyle w:val="BodyText"/>
            </w:pPr>
            <w:r w:rsidRPr="000300C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rPr>
                <w:rStyle w:val="SpecialBold"/>
              </w:rPr>
              <w:t>PERFORMAN</w:t>
            </w:r>
            <w:r w:rsidRPr="000300CB">
              <w:rPr>
                <w:rStyle w:val="SpecialBold"/>
              </w:rPr>
              <w:t>CE CRITERIA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Performance criteria describe the performance needed to demonstrate achievement of the element.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B" w:rsidP="000300CB">
            <w:pPr>
              <w:pStyle w:val="BodyText"/>
            </w:pPr>
            <w:r w:rsidRPr="000300C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rPr>
                <w:rStyle w:val="SpecialBold"/>
              </w:rPr>
              <w:t>Park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Vehicle is parked with due consideration of critical factors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Need for use of visual safety equipment is determined and this equipment is positioned in accordance with workplace procedures, local authority requirements and state/territory requirements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Access to vehicle is planned to minimise traffic wear on ga</w:t>
            </w:r>
            <w:r w:rsidRPr="000300CB">
              <w:t>rdens and lawns, and to avoid obstructions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Potential external hazards are identified and vehicle is parked to minimise risk of injury and/or damage to items and equipment during removal activities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B" w:rsidP="000300CB">
            <w:pPr>
              <w:pStyle w:val="BodyText"/>
            </w:pPr>
            <w:r w:rsidRPr="000300C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rPr>
                <w:rStyle w:val="SpecialBold"/>
              </w:rPr>
              <w:t>Define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Customer needs and pe</w:t>
            </w:r>
            <w:r w:rsidRPr="000300CB">
              <w:t>rception of job are clearly established through appropriate questioning and discussion based on written removal consultant appraisal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In consultation with customer, removal consultant/client inventory is checked for accuracy and discrepancies are made known to appropriate workplace personnel in accordance with workplace procedures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Initial inspection of total job is undertaken with</w:t>
            </w:r>
            <w:r w:rsidRPr="000300CB">
              <w:t xml:space="preserve"> customer and an appropriate loading sequence is ascertained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Potential internal hazards are identified and appropriate action is planned to minimise risk or injury and/or damage to items, equipment or structure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Special requirements are identified and negotiated with customer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Customer is appropriately advised of any pre-damaged or damage-risked items and appropriate documentation is completed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Dangerous or hazardous items that are unacceptable for rem</w:t>
            </w:r>
            <w:r w:rsidRPr="000300CB">
              <w:t>oval are identified and customer is appropriately informed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Confirmation is made that items have been appropriately prepared for travel, in accordance with workplace procedures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B" w:rsidP="000300CB">
            <w:pPr>
              <w:pStyle w:val="BodyText"/>
            </w:pPr>
            <w:r w:rsidRPr="000300C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rPr>
                <w:rStyle w:val="SpecialBold"/>
              </w:rPr>
              <w:t>Plan and monitor loading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Loading plan is confirmed in consultation with appropriate onsite removal team members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Potential external hazards are identified and appropriate action is planned to minimise risk of injury and/or damage to items and equipment during removal activit</w:t>
            </w:r>
            <w:r w:rsidRPr="000300CB">
              <w:t>ies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Confirmed loading plan is communicated to all onsite removal team members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Relevant information about loading plan is communicated to despatch staff or other appropriate personnel in accordance with workplace procedures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Removal team performance is monitored to ensure requirements of loading plan are met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B" w:rsidP="000300CB">
            <w:pPr>
              <w:pStyle w:val="BodyText"/>
            </w:pPr>
            <w:r w:rsidRPr="000300C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rPr>
                <w:rStyle w:val="SpecialBold"/>
              </w:rPr>
              <w:t>Complete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Records are updated accurately, legibly and promptly in accordance with workplace procedures</w:t>
            </w:r>
          </w:p>
        </w:tc>
      </w:tr>
      <w:tr w:rsidTr="009D6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B">
            <w:pPr>
              <w:pStyle w:val="BodyText"/>
              <w:rPr>
                <w:lang w:val="en-NZ"/>
              </w:rPr>
            </w:pPr>
            <w:r w:rsidRPr="000300C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B" w:rsidP="000300CB">
            <w:pPr>
              <w:pStyle w:val="BodyText"/>
            </w:pPr>
            <w:r w:rsidRPr="000300CB">
              <w:t>Records are checked to ensure they include all required information relevant to job</w:t>
            </w:r>
          </w:p>
        </w:tc>
      </w:tr>
    </w:tbl>
    <w:p w:rsidR="009D67EF" w:rsidP="000300CB">
      <w:pPr>
        <w:pStyle w:val="BodyText"/>
      </w:pPr>
    </w:p>
    <w:p w:rsidR="009D67EF" w:rsidP="000300CB">
      <w:pPr>
        <w:pStyle w:val="BodyText"/>
      </w:pPr>
    </w:p>
    <w:p w:rsidR="00000000" w:rsidRPr="000300CB" w:rsidP="000300CB">
      <w:pPr>
        <w:pStyle w:val="Heading1"/>
      </w:pPr>
      <w:bookmarkStart w:id="7" w:name="O_810279"/>
      <w:bookmarkEnd w:id="7"/>
      <w:r w:rsidRPr="000300CB">
        <w:t>Foundation Skills</w:t>
      </w:r>
    </w:p>
    <w:p w:rsidR="009D67EF" w:rsidP="009D67EF">
      <w:pPr>
        <w:pStyle w:val="BodyText"/>
      </w:pPr>
      <w:r w:rsidRPr="000300CB">
        <w:t>Foundation skills essential to performance are explicit in the performance criteria of this unit of competency.</w:t>
      </w:r>
    </w:p>
    <w:p w:rsidR="00000000" w:rsidRPr="000300CB" w:rsidP="000300CB">
      <w:pPr>
        <w:pStyle w:val="Heading1"/>
      </w:pPr>
      <w:bookmarkStart w:id="8" w:name="O_810280"/>
      <w:bookmarkEnd w:id="8"/>
      <w:r w:rsidRPr="000300CB">
        <w:t>Rang</w:t>
      </w:r>
      <w:r w:rsidRPr="000300CB">
        <w:t>e of Conditions</w:t>
      </w:r>
    </w:p>
    <w:p w:rsidR="00000000" w:rsidRPr="000300CB" w:rsidP="009D67EF">
      <w:pPr>
        <w:pStyle w:val="BodyText"/>
      </w:pPr>
      <w:r w:rsidRPr="000300CB">
        <w:t>Range is restricted to essential operating conditions and any other variables essential to the work environment.</w:t>
      </w:r>
    </w:p>
    <w:p w:rsidR="009D67EF" w:rsidP="009D67EF">
      <w:pPr>
        <w:pStyle w:val="BodyText"/>
      </w:pPr>
      <w:r w:rsidRPr="000300CB">
        <w:t>Non-essential conditions can be found in the Companion Volume Implementation Guide.</w:t>
      </w:r>
    </w:p>
    <w:p w:rsidR="00000000" w:rsidRPr="000300CB" w:rsidP="000300CB">
      <w:pPr>
        <w:pStyle w:val="Heading1"/>
      </w:pPr>
      <w:bookmarkStart w:id="9" w:name="O_810281"/>
      <w:bookmarkEnd w:id="9"/>
      <w:r w:rsidRPr="000300CB">
        <w:t>Unit Mapping Information</w:t>
      </w:r>
    </w:p>
    <w:p w:rsidR="009D67EF" w:rsidP="009D67EF">
      <w:pPr>
        <w:pStyle w:val="BodyText"/>
      </w:pPr>
      <w:r w:rsidRPr="000300CB">
        <w:t>This unit replaces and is equivalent to TLID3050A Coordinate furniture removal.</w:t>
      </w:r>
    </w:p>
    <w:p w:rsidR="00000000" w:rsidRPr="000300CB" w:rsidP="000300CB">
      <w:pPr>
        <w:pStyle w:val="Heading1"/>
      </w:pPr>
      <w:bookmarkStart w:id="10" w:name="O_810288"/>
      <w:bookmarkEnd w:id="10"/>
      <w:r w:rsidRPr="000300CB">
        <w:t>Links</w:t>
      </w:r>
    </w:p>
    <w:p w:rsidR="00000000" w:rsidRPr="000300CB" w:rsidP="009D67EF">
      <w:pPr>
        <w:pStyle w:val="BodyText"/>
      </w:pPr>
      <w:r w:rsidRPr="00030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04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00CB" w:rsidP="000300CB"/>
    <w:sectPr w:rsidSect="000300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B" w:rsidRPr="009D67EF" w:rsidP="009D6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EF" w:rsidP="00030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7EF" w:rsidP="00030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67EF" w:rsidP="00030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0CB" w:rsidRPr="009D67EF" w:rsidP="009D6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EF" w:rsidRPr="002D2AF8" w:rsidP="00030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TLID3050 Coordinate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D67EF" w:rsidP="00030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0CB"/>
  </w:style>
  <w:style w:type="character" w:customStyle="1" w:styleId="Heading1Char">
    <w:name w:val="Heading 1 Char"/>
    <w:basedOn w:val="DefaultParagraphFont"/>
    <w:link w:val="Heading1"/>
    <w:rsid w:val="00030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0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00CB"/>
    <w:rPr>
      <w:b/>
      <w:spacing w:val="0"/>
    </w:rPr>
  </w:style>
  <w:style w:type="paragraph" w:customStyle="1" w:styleId="SuperHeading">
    <w:name w:val="SuperHeading"/>
    <w:basedOn w:val="Normal"/>
    <w:rsid w:val="00030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0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0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0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0CB"/>
    <w:rPr>
      <w:i/>
    </w:rPr>
  </w:style>
  <w:style w:type="paragraph" w:styleId="Caption">
    <w:name w:val="caption"/>
    <w:basedOn w:val="BodyText"/>
    <w:next w:val="Normal"/>
    <w:qFormat/>
    <w:rsid w:val="00030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0CB"/>
  </w:style>
  <w:style w:type="paragraph" w:styleId="TableofFigures">
    <w:name w:val="table of figures"/>
    <w:basedOn w:val="Normal"/>
    <w:next w:val="Normal"/>
    <w:semiHidden/>
    <w:rsid w:val="00030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0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00CB"/>
    <w:rPr>
      <w:rFonts w:ascii="Wingdings" w:hAnsi="Wingdings"/>
    </w:rPr>
  </w:style>
  <w:style w:type="paragraph" w:customStyle="1" w:styleId="TableHeading">
    <w:name w:val="Table Heading"/>
    <w:basedOn w:val="HeadingBase"/>
    <w:rsid w:val="00030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0CB"/>
    <w:rPr>
      <w:color w:val="0033CC"/>
      <w:u w:val="none"/>
    </w:rPr>
  </w:style>
  <w:style w:type="paragraph" w:customStyle="1" w:styleId="BodyTextRight">
    <w:name w:val="Body Text Right"/>
    <w:basedOn w:val="BodyText"/>
    <w:rsid w:val="00030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0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0CB"/>
    <w:rPr>
      <w:sz w:val="32"/>
    </w:rPr>
  </w:style>
  <w:style w:type="paragraph" w:customStyle="1" w:styleId="HeadingProcedure">
    <w:name w:val="Heading Procedure"/>
    <w:basedOn w:val="HeadingBase"/>
    <w:next w:val="Normal"/>
    <w:rsid w:val="00030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0CB"/>
    <w:pPr>
      <w:spacing w:before="60" w:after="60"/>
    </w:pPr>
  </w:style>
  <w:style w:type="paragraph" w:styleId="ListContinue">
    <w:name w:val="List Continue"/>
    <w:basedOn w:val="List"/>
    <w:rsid w:val="000300CB"/>
    <w:pPr>
      <w:ind w:firstLine="0"/>
    </w:pPr>
  </w:style>
  <w:style w:type="paragraph" w:customStyle="1" w:styleId="ListNote">
    <w:name w:val="List Note"/>
    <w:basedOn w:val="List"/>
    <w:rsid w:val="00030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0CB"/>
    <w:rPr>
      <w:rFonts w:ascii="Courier New" w:hAnsi="Courier New"/>
    </w:rPr>
  </w:style>
  <w:style w:type="paragraph" w:customStyle="1" w:styleId="NoteBullet">
    <w:name w:val="Note Bullet"/>
    <w:basedOn w:val="Note"/>
    <w:rsid w:val="00030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0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0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0CB"/>
    <w:rPr>
      <w:b/>
      <w:smallCaps/>
    </w:rPr>
  </w:style>
  <w:style w:type="paragraph" w:customStyle="1" w:styleId="TableListNumber">
    <w:name w:val="Table List Number"/>
    <w:basedOn w:val="ListNumber"/>
    <w:rsid w:val="00030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0CB"/>
    <w:pPr>
      <w:numPr>
        <w:numId w:val="7"/>
      </w:numPr>
    </w:pPr>
  </w:style>
  <w:style w:type="paragraph" w:customStyle="1" w:styleId="ListAlpha2">
    <w:name w:val="List Alpha 2"/>
    <w:basedOn w:val="List2"/>
    <w:rsid w:val="000300CB"/>
    <w:pPr>
      <w:numPr>
        <w:numId w:val="6"/>
      </w:numPr>
    </w:pPr>
  </w:style>
  <w:style w:type="paragraph" w:styleId="List2">
    <w:name w:val="List 2"/>
    <w:basedOn w:val="BodyText"/>
    <w:rsid w:val="00030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0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0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00CB"/>
    <w:pPr>
      <w:numPr>
        <w:numId w:val="2"/>
      </w:numPr>
    </w:pPr>
  </w:style>
  <w:style w:type="paragraph" w:styleId="ListContinue2">
    <w:name w:val="List Continue 2"/>
    <w:basedOn w:val="List2"/>
    <w:rsid w:val="000300CB"/>
    <w:pPr>
      <w:ind w:firstLine="0"/>
    </w:pPr>
  </w:style>
  <w:style w:type="paragraph" w:styleId="ListContinue3">
    <w:name w:val="List Continue 3"/>
    <w:basedOn w:val="List3"/>
    <w:rsid w:val="000300CB"/>
    <w:pPr>
      <w:ind w:left="1021" w:firstLine="0"/>
    </w:pPr>
  </w:style>
  <w:style w:type="paragraph" w:styleId="ListContinue4">
    <w:name w:val="List Continue 4"/>
    <w:basedOn w:val="List4"/>
    <w:rsid w:val="000300CB"/>
    <w:pPr>
      <w:ind w:firstLine="0"/>
    </w:pPr>
  </w:style>
  <w:style w:type="paragraph" w:styleId="ListContinue5">
    <w:name w:val="List Continue 5"/>
    <w:basedOn w:val="List5"/>
    <w:rsid w:val="000300CB"/>
    <w:pPr>
      <w:ind w:firstLine="0"/>
    </w:pPr>
  </w:style>
  <w:style w:type="paragraph" w:styleId="ListNumber3">
    <w:name w:val="List Number 3"/>
    <w:basedOn w:val="List3"/>
    <w:rsid w:val="000300CB"/>
    <w:pPr>
      <w:numPr>
        <w:numId w:val="3"/>
      </w:numPr>
    </w:pPr>
  </w:style>
  <w:style w:type="paragraph" w:styleId="ListNumber4">
    <w:name w:val="List Number 4"/>
    <w:basedOn w:val="List4"/>
    <w:rsid w:val="000300CB"/>
    <w:pPr>
      <w:numPr>
        <w:numId w:val="4"/>
      </w:numPr>
    </w:pPr>
  </w:style>
  <w:style w:type="paragraph" w:styleId="ListNumber5">
    <w:name w:val="List Number 5"/>
    <w:basedOn w:val="List5"/>
    <w:rsid w:val="000300CB"/>
    <w:pPr>
      <w:numPr>
        <w:numId w:val="5"/>
      </w:numPr>
    </w:pPr>
  </w:style>
  <w:style w:type="paragraph" w:styleId="BlockText">
    <w:name w:val="Block Text"/>
    <w:basedOn w:val="Normal"/>
    <w:rsid w:val="00030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0CB"/>
    <w:rPr>
      <w:sz w:val="16"/>
      <w:vertAlign w:val="superscript"/>
    </w:rPr>
  </w:style>
  <w:style w:type="character" w:customStyle="1" w:styleId="Symbols">
    <w:name w:val="Symbols"/>
    <w:basedOn w:val="DefaultParagraphFont"/>
    <w:rsid w:val="000300CB"/>
    <w:rPr>
      <w:rFonts w:ascii="Symbol" w:hAnsi="Symbol"/>
    </w:rPr>
  </w:style>
  <w:style w:type="character" w:customStyle="1" w:styleId="MenuOptions">
    <w:name w:val="Menu Options"/>
    <w:basedOn w:val="DefaultParagraphFont"/>
    <w:rsid w:val="00030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0CB"/>
    <w:rPr>
      <w:b/>
    </w:rPr>
  </w:style>
  <w:style w:type="character" w:customStyle="1" w:styleId="Underlined">
    <w:name w:val="Underlined"/>
    <w:basedOn w:val="DefaultParagraphFont"/>
    <w:rsid w:val="000300CB"/>
    <w:rPr>
      <w:u w:val="single"/>
    </w:rPr>
  </w:style>
  <w:style w:type="paragraph" w:customStyle="1" w:styleId="TableBodyTextRight">
    <w:name w:val="Table Body Text Right"/>
    <w:basedOn w:val="TableBodyText"/>
    <w:rsid w:val="00030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0CB"/>
    <w:rPr>
      <w:sz w:val="18"/>
    </w:rPr>
  </w:style>
  <w:style w:type="paragraph" w:customStyle="1" w:styleId="BodySmallRight">
    <w:name w:val="Body Small Right"/>
    <w:basedOn w:val="BodyTextRight"/>
    <w:rsid w:val="000300CB"/>
    <w:rPr>
      <w:sz w:val="18"/>
      <w:szCs w:val="18"/>
    </w:rPr>
  </w:style>
  <w:style w:type="paragraph" w:customStyle="1" w:styleId="MarginEdition">
    <w:name w:val="Margin Edition"/>
    <w:basedOn w:val="MarginNote"/>
    <w:rsid w:val="00030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0CB"/>
    <w:rPr>
      <w:sz w:val="2"/>
      <w:szCs w:val="2"/>
    </w:rPr>
  </w:style>
  <w:style w:type="character" w:customStyle="1" w:styleId="Small">
    <w:name w:val="Small"/>
    <w:basedOn w:val="DefaultParagraphFont"/>
    <w:rsid w:val="000300CB"/>
    <w:rPr>
      <w:sz w:val="16"/>
    </w:rPr>
  </w:style>
  <w:style w:type="paragraph" w:customStyle="1" w:styleId="WideTable">
    <w:name w:val="Wide Table"/>
    <w:basedOn w:val="Normal"/>
    <w:rsid w:val="00030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0CB"/>
  </w:style>
  <w:style w:type="paragraph" w:styleId="Quote">
    <w:name w:val="Quote"/>
    <w:basedOn w:val="Heading1"/>
    <w:link w:val="QuoteChar"/>
    <w:qFormat/>
    <w:rsid w:val="00030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0CB"/>
    <w:pPr>
      <w:pageBreakBefore/>
    </w:pPr>
  </w:style>
  <w:style w:type="paragraph" w:customStyle="1" w:styleId="Border">
    <w:name w:val="Border"/>
    <w:basedOn w:val="Normal"/>
    <w:qFormat/>
    <w:rsid w:val="00030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0CB"/>
    <w:rPr>
      <w:u w:val="single"/>
    </w:rPr>
  </w:style>
  <w:style w:type="character" w:customStyle="1" w:styleId="BoldandItalics">
    <w:name w:val="Bold and Italics"/>
    <w:qFormat/>
    <w:rsid w:val="000300CB"/>
    <w:rPr>
      <w:b/>
      <w:i/>
      <w:u w:val="none"/>
    </w:rPr>
  </w:style>
  <w:style w:type="paragraph" w:styleId="BalloonText">
    <w:name w:val="Balloon Text"/>
    <w:basedOn w:val="Normal"/>
    <w:link w:val="BalloonTextChar"/>
    <w:rsid w:val="00030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0CB"/>
    <w:pPr>
      <w:spacing w:before="0" w:after="0"/>
    </w:pPr>
  </w:style>
  <w:style w:type="paragraph" w:customStyle="1" w:styleId="BodyTextBold">
    <w:name w:val="Body Text Bold"/>
    <w:basedOn w:val="BodyText"/>
    <w:qFormat/>
    <w:rsid w:val="000300CB"/>
    <w:rPr>
      <w:b/>
    </w:rPr>
  </w:style>
  <w:style w:type="character" w:styleId="Hyperlink">
    <w:name w:val="Hyperlink"/>
    <w:basedOn w:val="DefaultParagraphFont"/>
    <w:uiPriority w:val="99"/>
    <w:unhideWhenUsed/>
    <w:rsid w:val="009D6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643</Words>
  <Characters>4043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TLID3050 Coordinate furniture removal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