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304" w:rsidP="000A5304">
      <w:pPr>
        <w:pStyle w:val="Title"/>
      </w:pPr>
      <w:r>
        <w:fldChar w:fldCharType="begin"/>
      </w:r>
      <w:r>
        <w:instrText xml:space="preserve"> TITLE   \* MERGEFORMAT </w:instrText>
      </w:r>
      <w:r>
        <w:fldChar w:fldCharType="separate"/>
      </w:r>
      <w:r>
        <w:t>TLID3047 Shift loads using ship mounted crane</w:t>
      </w:r>
      <w:r>
        <w:fldChar w:fldCharType="end"/>
      </w:r>
    </w:p>
    <w:p w:rsidR="000A5304" w:rsidP="000A5304">
      <w:pPr>
        <w:pStyle w:val="Version"/>
        <w:sectPr w:rsidSect="00F24C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C1A" w:rsidP="00F24C1A">
      <w:pPr>
        <w:pStyle w:val="SuperHeading"/>
      </w:pPr>
      <w:r w:rsidRPr="00F24C1A">
        <w:t>TLID3047 Shift loads using ship mounted crane</w:t>
      </w:r>
    </w:p>
    <w:p w:rsidR="00000000" w:rsidRPr="00F24C1A" w:rsidP="00F24C1A">
      <w:pPr>
        <w:pStyle w:val="Heading1"/>
      </w:pPr>
      <w:bookmarkStart w:id="1" w:name="O_809597"/>
      <w:bookmarkEnd w:id="1"/>
      <w:r w:rsidRPr="00F24C1A">
        <w:t>Modification History</w:t>
      </w:r>
    </w:p>
    <w:p w:rsidR="000A5304" w:rsidP="000A5304">
      <w:pPr>
        <w:pStyle w:val="BodyText"/>
      </w:pPr>
      <w:r w:rsidRPr="00F24C1A">
        <w:t>Release 1. This is the first release of this unit of competency in the TLI Transport and Logistics Training Package.</w:t>
      </w:r>
    </w:p>
    <w:p w:rsidR="00000000" w:rsidRPr="00F24C1A" w:rsidP="00F24C1A">
      <w:pPr>
        <w:pStyle w:val="Heading1"/>
      </w:pPr>
      <w:bookmarkStart w:id="2" w:name="O_809598"/>
      <w:bookmarkEnd w:id="2"/>
      <w:r w:rsidRPr="00F24C1A">
        <w:t>Application</w:t>
      </w:r>
    </w:p>
    <w:p w:rsidR="00000000" w:rsidRPr="00F24C1A" w:rsidP="000A5304">
      <w:pPr>
        <w:pStyle w:val="BodyText"/>
      </w:pPr>
      <w:r w:rsidRPr="00F24C1A">
        <w:t>This unit involves the skills and knowledge required to shift loads using ship c</w:t>
      </w:r>
      <w:r w:rsidRPr="00F24C1A">
        <w:t xml:space="preserve">ranes in accordance with workplace and regulatory requirements as part of work activities in the stevedoring, transport, distribution and allied industries. </w:t>
      </w:r>
    </w:p>
    <w:p w:rsidR="00000000" w:rsidRPr="00F24C1A" w:rsidP="000A5304">
      <w:pPr>
        <w:pStyle w:val="BodyText"/>
      </w:pPr>
      <w:r w:rsidRPr="00F24C1A">
        <w:t>It includes planning work for the prevailing working conditions; using controls and operating syst</w:t>
      </w:r>
      <w:r w:rsidRPr="00F24C1A">
        <w:t>ems to manage operating the crane; locating load and identifying load characteristics; safely moving load; monitoring controls; and stopping, shutting down and securing crane after completing operations.</w:t>
      </w:r>
    </w:p>
    <w:p w:rsidR="00000000" w:rsidRPr="00F24C1A" w:rsidP="000A5304">
      <w:pPr>
        <w:pStyle w:val="BodyText"/>
      </w:pPr>
      <w:r w:rsidRPr="00F24C1A">
        <w:t>Work is performed under some supervision generally w</w:t>
      </w:r>
      <w:r w:rsidRPr="00F24C1A">
        <w:t xml:space="preserve">ithin a team environment. </w:t>
      </w:r>
    </w:p>
    <w:p w:rsidR="000A5304" w:rsidP="000A5304">
      <w:pPr>
        <w:pStyle w:val="BodyText"/>
      </w:pPr>
      <w:r w:rsidRPr="00F24C1A">
        <w:t>No licensing, legislative or certification requirements apply to this unit at the time of publication.</w:t>
      </w:r>
    </w:p>
    <w:p w:rsidR="00000000" w:rsidRPr="00F24C1A" w:rsidP="00F24C1A">
      <w:pPr>
        <w:pStyle w:val="Heading1"/>
      </w:pPr>
      <w:bookmarkStart w:id="3" w:name="O_809599"/>
      <w:bookmarkEnd w:id="3"/>
      <w:r w:rsidRPr="00F24C1A">
        <w:t>Pre-requisite Unit</w:t>
      </w:r>
    </w:p>
    <w:p w:rsidR="000A5304" w:rsidP="000A5304">
      <w:pPr>
        <w:pStyle w:val="BodyText"/>
      </w:pPr>
      <w:r w:rsidRPr="00F24C1A">
        <w:t>Not applicable.</w:t>
      </w:r>
    </w:p>
    <w:p w:rsidR="00000000" w:rsidRPr="00F24C1A" w:rsidP="00F24C1A">
      <w:pPr>
        <w:pStyle w:val="Heading1"/>
      </w:pPr>
      <w:bookmarkStart w:id="4" w:name="O_809600"/>
      <w:bookmarkEnd w:id="4"/>
      <w:r w:rsidRPr="00F24C1A">
        <w:t>Competency Field</w:t>
      </w:r>
    </w:p>
    <w:p w:rsidR="000A5304" w:rsidP="000A5304">
      <w:pPr>
        <w:pStyle w:val="BodyText"/>
      </w:pPr>
      <w:r w:rsidRPr="00F24C1A">
        <w:t>D – Load Handling</w:t>
      </w:r>
    </w:p>
    <w:p w:rsidR="00000000" w:rsidRPr="00F24C1A" w:rsidP="00F24C1A">
      <w:pPr>
        <w:pStyle w:val="Heading1"/>
      </w:pPr>
      <w:bookmarkStart w:id="5" w:name="O_809601"/>
      <w:bookmarkEnd w:id="5"/>
      <w:r w:rsidRPr="00F24C1A">
        <w:t>Un</w:t>
      </w:r>
      <w:r w:rsidRPr="00F24C1A">
        <w:t>it Sector</w:t>
      </w:r>
    </w:p>
    <w:p w:rsidR="000A5304" w:rsidP="000A5304">
      <w:pPr>
        <w:pStyle w:val="BodyText"/>
      </w:pPr>
      <w:r w:rsidRPr="00F24C1A">
        <w:t>Not applicable.</w:t>
      </w:r>
    </w:p>
    <w:p w:rsidR="00000000" w:rsidRPr="00F24C1A" w:rsidP="00F24C1A">
      <w:pPr>
        <w:pStyle w:val="Heading1"/>
      </w:pPr>
      <w:bookmarkStart w:id="6" w:name="O_809602"/>
      <w:bookmarkEnd w:id="6"/>
      <w:r w:rsidRPr="00F24C1A">
        <w:t>Elements and Performance Criteria</w:t>
      </w:r>
    </w:p>
    <w:tbl>
      <w:tblPr>
        <w:tblW w:w="0" w:type="auto"/>
        <w:tblCellMar>
          <w:left w:w="62" w:type="dxa"/>
          <w:right w:w="62" w:type="dxa"/>
        </w:tblCellMar>
        <w:tblLook w:val="0000"/>
      </w:tblPr>
      <w:tblGrid>
        <w:gridCol w:w="337"/>
        <w:gridCol w:w="1796"/>
        <w:gridCol w:w="561"/>
        <w:gridCol w:w="6502"/>
      </w:tblGrid>
      <w:tr w:rsidTr="000A53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rPr>
                <w:rStyle w:val="SpecialBold"/>
              </w:rPr>
              <w:t>PERFORMANCE CRITERIA</w:t>
            </w:r>
          </w:p>
        </w:tc>
      </w:tr>
      <w:tr w:rsidTr="000A530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Performance criteria describe the performance needed to demonstrate achievement of the element.</w:t>
            </w:r>
          </w:p>
        </w:tc>
      </w:tr>
      <w:tr w:rsidTr="000A5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rPr>
                <w:rStyle w:val="SpecialBold"/>
              </w:rPr>
              <w:t>Plan work for current working conditions</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1.1</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Crane movement areas are assessed to ensure they are clear of personnel and other obstructions and hazards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1.2</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Traffic flow and work area conditions in proximity of load landing area are assessed to ensure safety of personnel, and to ensure there is no damage to equipment, loads and facilities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1.3</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Load characteristics are taken into account to ensure appropriate</w:t>
            </w:r>
            <w:r w:rsidRPr="00F24C1A">
              <w:t xml:space="preserve"> attachments/gear are used to move load</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1.4</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Hazards are identified, risks are assessed and control measures are implemented</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1.5</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Occurrences in work area that may impact on safety and efficiency of operations are reported to appropriate personnel</w:t>
            </w:r>
          </w:p>
        </w:tc>
      </w:tr>
      <w:tr w:rsidTr="000A5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rPr>
                <w:rStyle w:val="SpecialBold"/>
              </w:rPr>
              <w:t>C</w:t>
            </w:r>
            <w:r w:rsidRPr="00F24C1A">
              <w:rPr>
                <w:rStyle w:val="SpecialBold"/>
              </w:rPr>
              <w:t>heck controls and crane operating systems</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2.1</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Crane is prepared for operation in accordance with workplace procedures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2.2</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Relevant aspects of Marine Orders are explained and applied</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2.3</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Crane is started in accordance with manufacturer guidelines and workplace procedures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2.4</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Radio communication is confirmed with personnel assisting operator in load shifting</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2.5</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Instruments and gauges are monitored during start-up and operations to ensure operation is in accordance with manufacturer specifications and workplace/regulatory safety requirements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2.6</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 xml:space="preserve">Crane movements are tested in a trial run over water if possible </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2.7</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Faults or damage to crane are immediately reported to appropriate personnel</w:t>
            </w:r>
          </w:p>
        </w:tc>
      </w:tr>
      <w:tr w:rsidTr="000A5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rPr>
                <w:rStyle w:val="SpecialBold"/>
              </w:rPr>
              <w:t>Identify load characteristics</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3.1</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Load weight and dimensions are confirmed to ensure they fall within crane capacity</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3.2</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Loading and unloading plans are followed to ensure efficiency and safety of operations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3.3</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Load characteristics are taken into account to ensure appropriate loading and unloading procedures are followed</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3.4</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 xml:space="preserve">Hazardous cargo is identified and relevant </w:t>
            </w:r>
            <w:r w:rsidRPr="00F24C1A">
              <w:t>procedures are taken into account when planning and conducting work</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3.5</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Non routine cargo lifts are identified and appropriate lifting methods and equipment are arranged</w:t>
            </w:r>
          </w:p>
        </w:tc>
      </w:tr>
      <w:tr w:rsidTr="000A5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rPr>
                <w:rStyle w:val="SpecialBold"/>
              </w:rPr>
              <w:t>Safely move load</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4.1</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Crane is operated using smoo</w:t>
            </w:r>
            <w:r w:rsidRPr="00F24C1A">
              <w:t>th and controlled movements, and allowances are made for any vessel trim or list movements during load transfer</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4.2</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Crane movements are efficiently managed to control block or load swing</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4.3</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In sudden ship movement or excessive trim or list, warnings are immediately communicated to personnel</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4.4</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Simultaneous crane operations are planned as required and controlled appropriately in accordance with relevant procedures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4.5</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Continuous communi</w:t>
            </w:r>
            <w:r w:rsidRPr="00F24C1A">
              <w:t>cation is maintained with personnel assisting operator with load movement operations using appropriate communications technology and procedures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4.6</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Wharf and vessel work area conditions are constantly assessed and anticipated to ensure crane movement ar</w:t>
            </w:r>
            <w:r w:rsidRPr="00F24C1A">
              <w:t>eas are clear of personnel and other obstructions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4.7</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In a safety incident or emergency, crane is immediately stopped and workplace emergency procedures are followed</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4.8</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Safety incidents and emergencies are reported in accordance with workplace procedures and regulatory requirements</w:t>
            </w:r>
          </w:p>
        </w:tc>
      </w:tr>
      <w:tr w:rsidTr="000A5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rPr>
                <w:rStyle w:val="SpecialBold"/>
              </w:rPr>
              <w:t>Monitor controls</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5.1</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Crane controls are monitored and operated in accordance with operating instructions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5.2</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Control systems are explained and acted on in accordance with regulatory requirements, manufacturer guidelines and workplace procedures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5.3</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Control faults are identified and reported in accordance with workplace guidelines</w:t>
            </w:r>
          </w:p>
        </w:tc>
      </w:tr>
      <w:tr w:rsidTr="000A530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rPr>
                <w:rStyle w:val="SpecialBold"/>
              </w:rPr>
              <w:t xml:space="preserve">Stop, shut down and secure </w:t>
            </w:r>
            <w:r w:rsidRPr="00F24C1A">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6.1</w:t>
            </w: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Crane is brought to a controlled halt in accordance with operating guidelines and is shut down without injury to personnel or damage to equipment, loads or facilities in accordance with workplace procedures</w:t>
            </w:r>
          </w:p>
        </w:tc>
      </w:tr>
      <w:tr w:rsidTr="000A530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4C1A">
            <w:pPr>
              <w:pStyle w:val="BodyText"/>
              <w:rPr>
                <w:lang w:val="en-NZ"/>
              </w:rPr>
            </w:pPr>
            <w:r w:rsidRPr="00F24C1A">
              <w:t>6.2</w:t>
            </w:r>
          </w:p>
        </w:tc>
        <w:tc>
          <w:tcPr>
            <w:tcW w:w="0" w:type="auto"/>
            <w:tcBorders>
              <w:top w:val="nil"/>
              <w:left w:val="nil"/>
              <w:bottom w:val="nil"/>
              <w:right w:val="nil"/>
            </w:tcBorders>
            <w:tcMar>
              <w:top w:w="0" w:type="dxa"/>
              <w:left w:w="62" w:type="dxa"/>
              <w:bottom w:w="0" w:type="dxa"/>
              <w:right w:w="62" w:type="dxa"/>
            </w:tcMar>
          </w:tcPr>
          <w:p w:rsidR="00000000" w:rsidRPr="00F24C1A" w:rsidP="00F24C1A">
            <w:pPr>
              <w:pStyle w:val="BodyText"/>
            </w:pPr>
            <w:r w:rsidRPr="00F24C1A">
              <w:t>Crane is secured after operations in accordance with operating instructions and workplace procedures</w:t>
            </w:r>
          </w:p>
        </w:tc>
      </w:tr>
    </w:tbl>
    <w:p w:rsidR="000A5304" w:rsidP="00F24C1A">
      <w:pPr>
        <w:pStyle w:val="BodyText"/>
      </w:pPr>
    </w:p>
    <w:p w:rsidR="000A5304" w:rsidP="00F24C1A">
      <w:pPr>
        <w:pStyle w:val="BodyText"/>
      </w:pPr>
    </w:p>
    <w:p w:rsidR="00000000" w:rsidRPr="00F24C1A" w:rsidP="00F24C1A">
      <w:pPr>
        <w:pStyle w:val="Heading1"/>
      </w:pPr>
      <w:bookmarkStart w:id="7" w:name="O_809603"/>
      <w:bookmarkEnd w:id="7"/>
      <w:r w:rsidRPr="00F24C1A">
        <w:t>Foundation Skills</w:t>
      </w:r>
    </w:p>
    <w:p w:rsidR="000A5304" w:rsidP="000A5304">
      <w:pPr>
        <w:pStyle w:val="BodyText"/>
      </w:pPr>
      <w:r w:rsidRPr="00F24C1A">
        <w:t>Foundation skills essential to performance are explicit in the performance criteria of this unit of competency.</w:t>
      </w:r>
    </w:p>
    <w:p w:rsidR="00000000" w:rsidRPr="00F24C1A" w:rsidP="00F24C1A">
      <w:pPr>
        <w:pStyle w:val="Heading1"/>
      </w:pPr>
      <w:bookmarkStart w:id="8" w:name="O_809604"/>
      <w:bookmarkEnd w:id="8"/>
      <w:r w:rsidRPr="00F24C1A">
        <w:t>Range of Conditions</w:t>
      </w:r>
    </w:p>
    <w:p w:rsidR="00000000" w:rsidRPr="00F24C1A" w:rsidP="000A5304">
      <w:pPr>
        <w:pStyle w:val="BodyText"/>
      </w:pPr>
      <w:r w:rsidRPr="00F24C1A">
        <w:t>Range is restricted to essential operating conditions and any other variables essential to the work environment.</w:t>
      </w:r>
    </w:p>
    <w:p w:rsidR="000A5304" w:rsidP="000A5304">
      <w:pPr>
        <w:pStyle w:val="BodyText"/>
      </w:pPr>
      <w:r w:rsidRPr="00F24C1A">
        <w:t>Non-essential conditions can be found in the Companion Volume Implementation Guide.</w:t>
      </w:r>
    </w:p>
    <w:p w:rsidR="00000000" w:rsidRPr="00F24C1A" w:rsidP="00F24C1A">
      <w:pPr>
        <w:pStyle w:val="Heading1"/>
      </w:pPr>
      <w:bookmarkStart w:id="9" w:name="O_809605"/>
      <w:bookmarkEnd w:id="9"/>
      <w:r w:rsidRPr="00F24C1A">
        <w:t>Unit Map</w:t>
      </w:r>
      <w:r w:rsidRPr="00F24C1A">
        <w:t>ping Information</w:t>
      </w:r>
    </w:p>
    <w:p w:rsidR="000A5304" w:rsidP="000A5304">
      <w:pPr>
        <w:pStyle w:val="BodyText"/>
      </w:pPr>
      <w:r w:rsidRPr="00F24C1A">
        <w:t>This unit replaces and is equivalent to TLID3047A Shift loads using ship mounted crane.</w:t>
      </w:r>
    </w:p>
    <w:p w:rsidR="00000000" w:rsidRPr="00F24C1A" w:rsidP="00F24C1A">
      <w:pPr>
        <w:pStyle w:val="Heading1"/>
      </w:pPr>
      <w:bookmarkStart w:id="10" w:name="O_809612"/>
      <w:bookmarkEnd w:id="10"/>
      <w:r w:rsidRPr="00F24C1A">
        <w:t>Links</w:t>
      </w:r>
    </w:p>
    <w:p w:rsidR="00000000" w:rsidRPr="00F24C1A" w:rsidP="000A5304">
      <w:pPr>
        <w:pStyle w:val="BodyText"/>
      </w:pPr>
      <w:r w:rsidRPr="00F24C1A">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68739D">
        <w:rPr>
          <w:rStyle w:val="Hyperlink"/>
        </w:rPr>
        <w:t>https://vetnet.education.gov.au/Pages/TrainingDocs.aspx?q=df441c6e-213d-43e3-874c-0b3f7036d851</w:t>
      </w:r>
      <w:r>
        <w:fldChar w:fldCharType="end"/>
      </w:r>
    </w:p>
    <w:p w:rsidR="00000000" w:rsidRPr="00F24C1A" w:rsidP="00F24C1A"/>
    <w:sectPr w:rsidSect="00F24C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1A" w:rsidRPr="000A5304" w:rsidP="000A5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04" w:rsidP="00F24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5304" w:rsidP="00F24C1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A5304" w:rsidP="00F24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C1A" w:rsidRPr="000A5304" w:rsidP="000A53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04" w:rsidRPr="002D2AF8" w:rsidP="00F24C1A">
    <w:pPr>
      <w:pStyle w:val="Header"/>
      <w:framePr w:wrap="around"/>
    </w:pPr>
    <w:r>
      <w:fldChar w:fldCharType="begin"/>
    </w:r>
    <w:r>
      <w:instrText xml:space="preserve"> TITLE   \* MERGEFORMAT </w:instrText>
    </w:r>
    <w:r>
      <w:fldChar w:fldCharType="separate"/>
    </w:r>
    <w:r>
      <w:t>TLID3047 Shift loads using ship mounted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0A5304" w:rsidP="00F24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C1A"/>
    <w:pPr>
      <w:spacing w:before="360" w:after="60"/>
      <w:outlineLvl w:val="0"/>
    </w:pPr>
    <w:rPr>
      <w:sz w:val="32"/>
    </w:rPr>
  </w:style>
  <w:style w:type="paragraph" w:styleId="Heading2">
    <w:name w:val="heading 2"/>
    <w:basedOn w:val="HeadingBase"/>
    <w:next w:val="BodyText"/>
    <w:link w:val="Heading2Char"/>
    <w:qFormat/>
    <w:rsid w:val="00F24C1A"/>
    <w:pPr>
      <w:keepLines/>
      <w:spacing w:before="240" w:after="120"/>
      <w:outlineLvl w:val="1"/>
    </w:pPr>
    <w:rPr>
      <w:sz w:val="28"/>
      <w:szCs w:val="40"/>
    </w:rPr>
  </w:style>
  <w:style w:type="paragraph" w:styleId="Heading3">
    <w:name w:val="heading 3"/>
    <w:basedOn w:val="HeadingBase"/>
    <w:next w:val="BodyText"/>
    <w:link w:val="Heading3Char"/>
    <w:qFormat/>
    <w:rsid w:val="00F24C1A"/>
    <w:pPr>
      <w:spacing w:before="180" w:after="120"/>
      <w:outlineLvl w:val="2"/>
    </w:pPr>
    <w:rPr>
      <w:spacing w:val="-10"/>
      <w:kern w:val="32"/>
    </w:rPr>
  </w:style>
  <w:style w:type="paragraph" w:styleId="Heading4">
    <w:name w:val="heading 4"/>
    <w:basedOn w:val="HeadingBase"/>
    <w:next w:val="BodyText"/>
    <w:link w:val="Heading4Char"/>
    <w:qFormat/>
    <w:rsid w:val="00F24C1A"/>
    <w:pPr>
      <w:spacing w:before="160" w:after="120"/>
      <w:outlineLvl w:val="3"/>
    </w:pPr>
    <w:rPr>
      <w:sz w:val="22"/>
    </w:rPr>
  </w:style>
  <w:style w:type="paragraph" w:styleId="Heading5">
    <w:name w:val="heading 5"/>
    <w:basedOn w:val="HeadingBase"/>
    <w:next w:val="Normal"/>
    <w:link w:val="Heading5Char"/>
    <w:qFormat/>
    <w:rsid w:val="00F24C1A"/>
    <w:pPr>
      <w:spacing w:before="80"/>
      <w:outlineLvl w:val="4"/>
    </w:pPr>
    <w:rPr>
      <w:color w:val="918585"/>
      <w:sz w:val="20"/>
    </w:rPr>
  </w:style>
  <w:style w:type="paragraph" w:styleId="Heading6">
    <w:name w:val="heading 6"/>
    <w:basedOn w:val="HeadingBase"/>
    <w:next w:val="Normal"/>
    <w:link w:val="Heading6Char"/>
    <w:qFormat/>
    <w:rsid w:val="00F24C1A"/>
    <w:pPr>
      <w:spacing w:before="60"/>
      <w:outlineLvl w:val="5"/>
    </w:pPr>
    <w:rPr>
      <w:color w:val="918585"/>
      <w:sz w:val="20"/>
    </w:rPr>
  </w:style>
  <w:style w:type="paragraph" w:styleId="Heading7">
    <w:name w:val="heading 7"/>
    <w:basedOn w:val="Normal"/>
    <w:next w:val="Normal"/>
    <w:link w:val="Heading7Char"/>
    <w:qFormat/>
    <w:rsid w:val="00F24C1A"/>
    <w:pPr>
      <w:ind w:left="720"/>
      <w:outlineLvl w:val="6"/>
    </w:pPr>
    <w:rPr>
      <w:i/>
    </w:rPr>
  </w:style>
  <w:style w:type="paragraph" w:styleId="Heading8">
    <w:name w:val="heading 8"/>
    <w:basedOn w:val="Normal"/>
    <w:next w:val="Normal"/>
    <w:link w:val="Heading8Char"/>
    <w:qFormat/>
    <w:rsid w:val="00F24C1A"/>
    <w:pPr>
      <w:ind w:left="720"/>
      <w:outlineLvl w:val="7"/>
    </w:pPr>
    <w:rPr>
      <w:i/>
    </w:rPr>
  </w:style>
  <w:style w:type="paragraph" w:styleId="Heading9">
    <w:name w:val="heading 9"/>
    <w:basedOn w:val="Normal"/>
    <w:next w:val="Normal"/>
    <w:link w:val="Heading9Char"/>
    <w:qFormat/>
    <w:rsid w:val="00F24C1A"/>
    <w:pPr>
      <w:ind w:left="720"/>
      <w:outlineLvl w:val="8"/>
    </w:pPr>
    <w:rPr>
      <w:i/>
    </w:rPr>
  </w:style>
  <w:style w:type="character" w:default="1" w:styleId="DefaultParagraphFont">
    <w:name w:val="Default Paragraph Font"/>
    <w:uiPriority w:val="1"/>
    <w:unhideWhenUsed/>
    <w:rsid w:val="00F24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C1A"/>
  </w:style>
  <w:style w:type="character" w:customStyle="1" w:styleId="Heading1Char">
    <w:name w:val="Heading 1 Char"/>
    <w:basedOn w:val="DefaultParagraphFont"/>
    <w:link w:val="Heading1"/>
    <w:rsid w:val="00F24C1A"/>
    <w:rPr>
      <w:rFonts w:ascii="Times New Roman" w:eastAsia="Times New Roman" w:hAnsi="Times New Roman" w:cs="Times New Roman"/>
      <w:b/>
      <w:sz w:val="32"/>
      <w:szCs w:val="20"/>
      <w:lang w:eastAsia="en-US"/>
    </w:rPr>
  </w:style>
  <w:style w:type="paragraph" w:styleId="BodyText">
    <w:name w:val="Body Text"/>
    <w:basedOn w:val="Normal"/>
    <w:link w:val="BodyTextChar"/>
    <w:rsid w:val="00F24C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C1A"/>
    <w:rPr>
      <w:rFonts w:ascii="Times New Roman" w:eastAsia="Times New Roman" w:hAnsi="Times New Roman" w:cs="Times New Roman"/>
      <w:sz w:val="24"/>
      <w:lang w:eastAsia="en-US"/>
    </w:rPr>
  </w:style>
  <w:style w:type="character" w:customStyle="1" w:styleId="SpecialBold">
    <w:name w:val="Special Bold"/>
    <w:basedOn w:val="DefaultParagraphFont"/>
    <w:rsid w:val="00F24C1A"/>
    <w:rPr>
      <w:b/>
      <w:spacing w:val="0"/>
    </w:rPr>
  </w:style>
  <w:style w:type="paragraph" w:customStyle="1" w:styleId="SuperHeading">
    <w:name w:val="SuperHeading"/>
    <w:basedOn w:val="Normal"/>
    <w:rsid w:val="00F24C1A"/>
    <w:pPr>
      <w:spacing w:before="240" w:after="120"/>
      <w:outlineLvl w:val="0"/>
    </w:pPr>
    <w:rPr>
      <w:rFonts w:ascii="Times New Roman" w:hAnsi="Times New Roman"/>
      <w:b/>
      <w:sz w:val="32"/>
    </w:rPr>
  </w:style>
  <w:style w:type="paragraph" w:customStyle="1" w:styleId="AllowPageBreak">
    <w:name w:val="AllowPageBreak"/>
    <w:rsid w:val="00F24C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4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C1A"/>
    <w:rPr>
      <w:rFonts w:ascii="Courier New" w:eastAsia="Times New Roman" w:hAnsi="Courier New" w:cs="Times New Roman"/>
      <w:i/>
      <w:szCs w:val="20"/>
      <w:lang w:eastAsia="en-US"/>
    </w:rPr>
  </w:style>
  <w:style w:type="paragraph" w:customStyle="1" w:styleId="HeadingBase">
    <w:name w:val="Heading Base"/>
    <w:rsid w:val="00F24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C1A"/>
    <w:pPr>
      <w:tabs>
        <w:tab w:val="right" w:leader="dot" w:pos="9072"/>
      </w:tabs>
      <w:ind w:left="567"/>
    </w:pPr>
    <w:rPr>
      <w:szCs w:val="22"/>
    </w:rPr>
  </w:style>
  <w:style w:type="paragraph" w:customStyle="1" w:styleId="TOCBase">
    <w:name w:val="TOC Base"/>
    <w:rsid w:val="00F24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C1A"/>
    <w:pPr>
      <w:tabs>
        <w:tab w:val="right" w:leader="dot" w:pos="9072"/>
      </w:tabs>
      <w:spacing w:before="40" w:after="40"/>
      <w:ind w:left="284"/>
    </w:pPr>
    <w:rPr>
      <w:rFonts w:ascii="Times New Roman" w:hAnsi="Times New Roman"/>
    </w:rPr>
  </w:style>
  <w:style w:type="paragraph" w:styleId="TOC1">
    <w:name w:val="toc 1"/>
    <w:basedOn w:val="TOCBase"/>
    <w:next w:val="Normal"/>
    <w:rsid w:val="00F24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C1A"/>
    <w:rPr>
      <w:rFonts w:ascii="Times New Roman" w:eastAsia="Times New Roman" w:hAnsi="Times New Roman" w:cs="Times New Roman"/>
      <w:sz w:val="16"/>
      <w:lang w:eastAsia="en-US"/>
    </w:rPr>
  </w:style>
  <w:style w:type="paragraph" w:styleId="Title">
    <w:name w:val="Title"/>
    <w:basedOn w:val="HeadingBase"/>
    <w:link w:val="TitleChar"/>
    <w:qFormat/>
    <w:rsid w:val="00F24C1A"/>
    <w:pPr>
      <w:spacing w:before="5040"/>
      <w:jc w:val="center"/>
    </w:pPr>
    <w:rPr>
      <w:sz w:val="48"/>
      <w:szCs w:val="72"/>
      <w:lang w:val="en-US"/>
    </w:rPr>
  </w:style>
  <w:style w:type="character" w:customStyle="1" w:styleId="TitleChar">
    <w:name w:val="Title Char"/>
    <w:basedOn w:val="DefaultParagraphFont"/>
    <w:link w:val="Title"/>
    <w:rsid w:val="00F24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C1A"/>
    <w:pPr>
      <w:tabs>
        <w:tab w:val="left" w:pos="3600"/>
        <w:tab w:val="left" w:pos="3958"/>
      </w:tabs>
    </w:pPr>
  </w:style>
  <w:style w:type="paragraph" w:styleId="List">
    <w:name w:val="List"/>
    <w:basedOn w:val="BodyText"/>
    <w:next w:val="BodyText"/>
    <w:rsid w:val="00F24C1A"/>
    <w:pPr>
      <w:tabs>
        <w:tab w:val="left" w:pos="340"/>
      </w:tabs>
      <w:spacing w:before="60" w:after="60"/>
      <w:ind w:left="340" w:hanging="340"/>
    </w:pPr>
  </w:style>
  <w:style w:type="paragraph" w:styleId="ListBullet">
    <w:name w:val="List Bullet"/>
    <w:basedOn w:val="List"/>
    <w:rsid w:val="00F24C1A"/>
    <w:pPr>
      <w:numPr>
        <w:numId w:val="10"/>
      </w:numPr>
      <w:tabs>
        <w:tab w:val="clear" w:pos="340"/>
      </w:tabs>
      <w:spacing w:before="40" w:after="40"/>
    </w:pPr>
  </w:style>
  <w:style w:type="paragraph" w:customStyle="1" w:styleId="Note">
    <w:name w:val="Note"/>
    <w:basedOn w:val="BodyText"/>
    <w:rsid w:val="00F24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C1A"/>
    <w:pPr>
      <w:framePr w:wrap="auto" w:hAnchor="text" w:y="6049"/>
    </w:pPr>
    <w:rPr>
      <w:color w:val="000000"/>
      <w:sz w:val="40"/>
    </w:rPr>
  </w:style>
  <w:style w:type="paragraph" w:customStyle="1" w:styleId="TOCTitle">
    <w:name w:val="TOCTitle"/>
    <w:basedOn w:val="Heading1"/>
    <w:rsid w:val="00F24C1A"/>
    <w:pPr>
      <w:spacing w:after="240"/>
      <w:jc w:val="center"/>
      <w:outlineLvl w:val="9"/>
    </w:pPr>
    <w:rPr>
      <w:caps/>
    </w:rPr>
  </w:style>
  <w:style w:type="paragraph" w:customStyle="1" w:styleId="Version">
    <w:name w:val="Version"/>
    <w:rsid w:val="00F24C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C1A"/>
    <w:pPr>
      <w:numPr>
        <w:numId w:val="11"/>
      </w:numPr>
      <w:tabs>
        <w:tab w:val="clear" w:pos="680"/>
      </w:tabs>
    </w:pPr>
  </w:style>
  <w:style w:type="paragraph" w:styleId="Index1">
    <w:name w:val="index 1"/>
    <w:basedOn w:val="Normal"/>
    <w:next w:val="Normal"/>
    <w:semiHidden/>
    <w:rsid w:val="00F24C1A"/>
    <w:pPr>
      <w:keepNext w:val="0"/>
      <w:tabs>
        <w:tab w:val="right" w:pos="4176"/>
      </w:tabs>
      <w:ind w:left="198" w:hanging="198"/>
    </w:pPr>
    <w:rPr>
      <w:rFonts w:ascii="Garamond" w:hAnsi="Garamond"/>
    </w:rPr>
  </w:style>
  <w:style w:type="paragraph" w:styleId="IndexHeading">
    <w:name w:val="index heading"/>
    <w:basedOn w:val="Normal"/>
    <w:next w:val="Index1"/>
    <w:semiHidden/>
    <w:rsid w:val="00F24C1A"/>
    <w:pPr>
      <w:spacing w:before="120" w:after="120"/>
    </w:pPr>
    <w:rPr>
      <w:rFonts w:ascii="Arial" w:hAnsi="Arial"/>
      <w:b/>
      <w:color w:val="918585"/>
      <w:sz w:val="24"/>
    </w:rPr>
  </w:style>
  <w:style w:type="paragraph" w:styleId="Header">
    <w:name w:val="header"/>
    <w:basedOn w:val="Normal"/>
    <w:link w:val="HeaderChar"/>
    <w:rsid w:val="00F24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C1A"/>
    <w:rPr>
      <w:rFonts w:ascii="Times New Roman" w:eastAsia="Times New Roman" w:hAnsi="Times New Roman" w:cs="Times New Roman"/>
      <w:sz w:val="16"/>
      <w:szCs w:val="20"/>
      <w:lang w:val="en-GB" w:eastAsia="en-US"/>
    </w:rPr>
  </w:style>
  <w:style w:type="paragraph" w:customStyle="1" w:styleId="Chapter">
    <w:name w:val="Chapter"/>
    <w:basedOn w:val="Normal"/>
    <w:rsid w:val="00F24C1A"/>
    <w:pPr>
      <w:spacing w:before="240"/>
    </w:pPr>
    <w:rPr>
      <w:rFonts w:ascii="Times New Roman" w:hAnsi="Times New Roman"/>
      <w:smallCaps/>
      <w:spacing w:val="80"/>
      <w:sz w:val="28"/>
    </w:rPr>
  </w:style>
  <w:style w:type="paragraph" w:customStyle="1" w:styleId="InChapter">
    <w:name w:val="InChapter"/>
    <w:basedOn w:val="Heading3"/>
    <w:rsid w:val="00F24C1A"/>
    <w:pPr>
      <w:spacing w:after="240"/>
      <w:outlineLvl w:val="9"/>
    </w:pPr>
    <w:rPr>
      <w:noProof/>
    </w:rPr>
  </w:style>
  <w:style w:type="paragraph" w:styleId="Index2">
    <w:name w:val="index 2"/>
    <w:basedOn w:val="Normal"/>
    <w:next w:val="Normal"/>
    <w:semiHidden/>
    <w:rsid w:val="00F24C1A"/>
    <w:pPr>
      <w:tabs>
        <w:tab w:val="right" w:pos="4176"/>
      </w:tabs>
      <w:ind w:left="568" w:hanging="284"/>
    </w:pPr>
    <w:rPr>
      <w:rFonts w:ascii="Garamond" w:hAnsi="Garamond"/>
    </w:rPr>
  </w:style>
  <w:style w:type="paragraph" w:customStyle="1" w:styleId="Byline">
    <w:name w:val="Byline"/>
    <w:rsid w:val="00F24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C1A"/>
    <w:pPr>
      <w:tabs>
        <w:tab w:val="clear" w:pos="3600"/>
        <w:tab w:val="clear" w:pos="3958"/>
      </w:tabs>
      <w:jc w:val="right"/>
    </w:pPr>
  </w:style>
  <w:style w:type="character" w:styleId="Emphasis">
    <w:name w:val="Emphasis"/>
    <w:basedOn w:val="DefaultParagraphFont"/>
    <w:qFormat/>
    <w:rsid w:val="00F24C1A"/>
    <w:rPr>
      <w:i/>
    </w:rPr>
  </w:style>
  <w:style w:type="paragraph" w:styleId="Caption">
    <w:name w:val="caption"/>
    <w:basedOn w:val="BodyText"/>
    <w:next w:val="Normal"/>
    <w:qFormat/>
    <w:rsid w:val="00F24C1A"/>
    <w:pPr>
      <w:framePr w:w="2268" w:hSpace="181" w:vSpace="181" w:wrap="around" w:vAnchor="text" w:hAnchor="page" w:x="1135" w:y="285" w:anchorLock="1"/>
    </w:pPr>
    <w:rPr>
      <w:i/>
    </w:rPr>
  </w:style>
  <w:style w:type="paragraph" w:customStyle="1" w:styleId="MiniTOCTitle">
    <w:name w:val="MiniTOCTitle"/>
    <w:basedOn w:val="Heading4"/>
    <w:rsid w:val="00F24C1A"/>
    <w:pPr>
      <w:spacing w:before="240"/>
      <w:outlineLvl w:val="9"/>
    </w:pPr>
    <w:rPr>
      <w:noProof/>
      <w:sz w:val="24"/>
    </w:rPr>
  </w:style>
  <w:style w:type="paragraph" w:customStyle="1" w:styleId="MiniTOCItem">
    <w:name w:val="MiniTOCItem"/>
    <w:basedOn w:val="ListBullet"/>
    <w:rsid w:val="00F24C1A"/>
    <w:pPr>
      <w:numPr>
        <w:numId w:val="0"/>
      </w:numPr>
      <w:tabs>
        <w:tab w:val="right" w:leader="dot" w:pos="6521"/>
      </w:tabs>
      <w:spacing w:before="0" w:after="0"/>
    </w:pPr>
  </w:style>
  <w:style w:type="paragraph" w:customStyle="1" w:styleId="TOFTitle">
    <w:name w:val="TOFTitle"/>
    <w:basedOn w:val="TOCTitle"/>
    <w:rsid w:val="00F24C1A"/>
  </w:style>
  <w:style w:type="paragraph" w:styleId="TableofFigures">
    <w:name w:val="table of figures"/>
    <w:basedOn w:val="Normal"/>
    <w:next w:val="Normal"/>
    <w:semiHidden/>
    <w:rsid w:val="00F24C1A"/>
    <w:pPr>
      <w:tabs>
        <w:tab w:val="right" w:leader="dot" w:pos="9072"/>
      </w:tabs>
      <w:ind w:left="970" w:hanging="403"/>
    </w:pPr>
    <w:rPr>
      <w:rFonts w:ascii="Times New Roman" w:hAnsi="Times New Roman"/>
      <w:b/>
    </w:rPr>
  </w:style>
  <w:style w:type="paragraph" w:styleId="ListNumber">
    <w:name w:val="List Number"/>
    <w:basedOn w:val="List"/>
    <w:rsid w:val="00F24C1A"/>
    <w:pPr>
      <w:numPr>
        <w:numId w:val="13"/>
      </w:numPr>
      <w:tabs>
        <w:tab w:val="clear" w:pos="340"/>
      </w:tabs>
    </w:pPr>
  </w:style>
  <w:style w:type="character" w:customStyle="1" w:styleId="WingdingSymbols">
    <w:name w:val="Wingding Symbols"/>
    <w:rsid w:val="00F24C1A"/>
    <w:rPr>
      <w:rFonts w:ascii="Wingdings" w:hAnsi="Wingdings"/>
    </w:rPr>
  </w:style>
  <w:style w:type="paragraph" w:customStyle="1" w:styleId="TableHeading">
    <w:name w:val="Table Heading"/>
    <w:basedOn w:val="HeadingBase"/>
    <w:rsid w:val="00F24C1A"/>
    <w:pPr>
      <w:keepLines/>
      <w:pBdr>
        <w:bottom w:val="single" w:sz="6" w:space="1" w:color="918585"/>
      </w:pBdr>
      <w:spacing w:before="240"/>
    </w:pPr>
  </w:style>
  <w:style w:type="character" w:customStyle="1" w:styleId="HotSpot">
    <w:name w:val="HotSpot"/>
    <w:rsid w:val="00F24C1A"/>
    <w:rPr>
      <w:color w:val="0033CC"/>
      <w:u w:val="none"/>
    </w:rPr>
  </w:style>
  <w:style w:type="paragraph" w:customStyle="1" w:styleId="BodyTextRight">
    <w:name w:val="Body Text Right"/>
    <w:basedOn w:val="BodyText"/>
    <w:rsid w:val="00F24C1A"/>
    <w:pPr>
      <w:spacing w:before="0" w:after="0"/>
      <w:jc w:val="right"/>
    </w:pPr>
  </w:style>
  <w:style w:type="paragraph" w:styleId="Index3">
    <w:name w:val="index 3"/>
    <w:basedOn w:val="ListNumber2"/>
    <w:next w:val="Normal"/>
    <w:semiHidden/>
    <w:rsid w:val="00F24C1A"/>
    <w:pPr>
      <w:numPr>
        <w:numId w:val="0"/>
      </w:numPr>
      <w:tabs>
        <w:tab w:val="right" w:leader="dot" w:pos="4176"/>
      </w:tabs>
    </w:pPr>
  </w:style>
  <w:style w:type="paragraph" w:styleId="ListNumber2">
    <w:name w:val="List Number 2"/>
    <w:basedOn w:val="List2"/>
    <w:rsid w:val="00F24C1A"/>
    <w:pPr>
      <w:numPr>
        <w:numId w:val="8"/>
      </w:numPr>
      <w:tabs>
        <w:tab w:val="clear" w:pos="1060"/>
      </w:tabs>
    </w:pPr>
  </w:style>
  <w:style w:type="paragraph" w:customStyle="1" w:styleId="MarginNote">
    <w:name w:val="Margin Note"/>
    <w:basedOn w:val="BodyText"/>
    <w:rsid w:val="00F24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C1A"/>
    <w:rPr>
      <w:sz w:val="32"/>
    </w:rPr>
  </w:style>
  <w:style w:type="paragraph" w:customStyle="1" w:styleId="HeadingProcedure">
    <w:name w:val="Heading Procedure"/>
    <w:basedOn w:val="HeadingBase"/>
    <w:next w:val="Normal"/>
    <w:rsid w:val="00F24C1A"/>
    <w:pPr>
      <w:tabs>
        <w:tab w:val="left" w:pos="0"/>
      </w:tabs>
      <w:spacing w:before="120" w:after="60"/>
    </w:pPr>
    <w:rPr>
      <w:i/>
      <w:color w:val="918585"/>
      <w:sz w:val="22"/>
    </w:rPr>
  </w:style>
  <w:style w:type="paragraph" w:customStyle="1" w:styleId="TableBodyText">
    <w:name w:val="Table Body Text"/>
    <w:basedOn w:val="BodyText"/>
    <w:rsid w:val="00F24C1A"/>
    <w:pPr>
      <w:spacing w:before="60" w:after="60"/>
    </w:pPr>
  </w:style>
  <w:style w:type="paragraph" w:styleId="ListContinue">
    <w:name w:val="List Continue"/>
    <w:basedOn w:val="List"/>
    <w:rsid w:val="00F24C1A"/>
    <w:pPr>
      <w:ind w:firstLine="0"/>
    </w:pPr>
  </w:style>
  <w:style w:type="paragraph" w:customStyle="1" w:styleId="ListNote">
    <w:name w:val="List Note"/>
    <w:basedOn w:val="List"/>
    <w:rsid w:val="00F24C1A"/>
    <w:pPr>
      <w:pBdr>
        <w:top w:val="single" w:sz="6" w:space="2" w:color="918585"/>
        <w:bottom w:val="single" w:sz="6" w:space="2" w:color="918585"/>
      </w:pBdr>
      <w:tabs>
        <w:tab w:val="left" w:pos="1021"/>
      </w:tabs>
      <w:ind w:firstLine="0"/>
    </w:pPr>
  </w:style>
  <w:style w:type="paragraph" w:customStyle="1" w:styleId="Warning">
    <w:name w:val="Warning"/>
    <w:basedOn w:val="BodyText"/>
    <w:rsid w:val="00F24C1A"/>
    <w:pPr>
      <w:shd w:val="clear" w:color="auto" w:fill="D9D9D9"/>
      <w:tabs>
        <w:tab w:val="left" w:pos="992"/>
      </w:tabs>
      <w:ind w:left="119" w:right="119"/>
    </w:pPr>
    <w:rPr>
      <w:sz w:val="20"/>
    </w:rPr>
  </w:style>
  <w:style w:type="paragraph" w:customStyle="1" w:styleId="MarginIcons">
    <w:name w:val="Margin Icons"/>
    <w:basedOn w:val="BodyText"/>
    <w:rsid w:val="00F24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C1A"/>
    <w:rPr>
      <w:rFonts w:ascii="Courier New" w:hAnsi="Courier New"/>
    </w:rPr>
  </w:style>
  <w:style w:type="paragraph" w:customStyle="1" w:styleId="NoteBullet">
    <w:name w:val="Note Bullet"/>
    <w:basedOn w:val="Note"/>
    <w:rsid w:val="00F24C1A"/>
    <w:pPr>
      <w:tabs>
        <w:tab w:val="clear" w:pos="680"/>
      </w:tabs>
      <w:spacing w:before="60" w:after="60"/>
    </w:pPr>
  </w:style>
  <w:style w:type="paragraph" w:customStyle="1" w:styleId="SubHeading2">
    <w:name w:val="SubHeading2"/>
    <w:basedOn w:val="HeadingBase"/>
    <w:rsid w:val="00F24C1A"/>
    <w:pPr>
      <w:spacing w:before="240" w:after="60"/>
    </w:pPr>
    <w:rPr>
      <w:sz w:val="20"/>
    </w:rPr>
  </w:style>
  <w:style w:type="paragraph" w:customStyle="1" w:styleId="SubHeading1">
    <w:name w:val="SubHeading1"/>
    <w:basedOn w:val="HeadingBase"/>
    <w:rsid w:val="00F24C1A"/>
    <w:pPr>
      <w:spacing w:before="240" w:after="60"/>
    </w:pPr>
    <w:rPr>
      <w:color w:val="918585"/>
      <w:sz w:val="22"/>
    </w:rPr>
  </w:style>
  <w:style w:type="paragraph" w:customStyle="1" w:styleId="SideHeading">
    <w:name w:val="Side Heading"/>
    <w:basedOn w:val="HeadingBase"/>
    <w:rsid w:val="00F24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C1A"/>
    <w:pPr>
      <w:numPr>
        <w:numId w:val="9"/>
      </w:numPr>
    </w:pPr>
  </w:style>
  <w:style w:type="paragraph" w:styleId="PlainText">
    <w:name w:val="Plain Text"/>
    <w:basedOn w:val="Normal"/>
    <w:link w:val="PlainTextChar"/>
    <w:rsid w:val="00F24C1A"/>
    <w:rPr>
      <w:sz w:val="20"/>
    </w:rPr>
  </w:style>
  <w:style w:type="character" w:customStyle="1" w:styleId="PlainTextChar">
    <w:name w:val="Plain Text Char"/>
    <w:basedOn w:val="DefaultParagraphFont"/>
    <w:link w:val="PlainText"/>
    <w:rsid w:val="00F24C1A"/>
    <w:rPr>
      <w:rFonts w:ascii="Courier New" w:eastAsia="Times New Roman" w:hAnsi="Courier New" w:cs="Times New Roman"/>
      <w:sz w:val="20"/>
      <w:szCs w:val="20"/>
      <w:lang w:eastAsia="en-US"/>
    </w:rPr>
  </w:style>
  <w:style w:type="character" w:customStyle="1" w:styleId="MenuOption">
    <w:name w:val="Menu Option"/>
    <w:basedOn w:val="DefaultParagraphFont"/>
    <w:rsid w:val="00F24C1A"/>
    <w:rPr>
      <w:b/>
      <w:smallCaps/>
    </w:rPr>
  </w:style>
  <w:style w:type="paragraph" w:customStyle="1" w:styleId="TableListNumber">
    <w:name w:val="Table List Number"/>
    <w:basedOn w:val="ListNumber"/>
    <w:rsid w:val="00F24C1A"/>
    <w:pPr>
      <w:numPr>
        <w:numId w:val="0"/>
      </w:numPr>
    </w:pPr>
  </w:style>
  <w:style w:type="paragraph" w:styleId="TOC4">
    <w:name w:val="toc 4"/>
    <w:basedOn w:val="TOCBase"/>
    <w:next w:val="Normal"/>
    <w:semiHidden/>
    <w:rsid w:val="00F24C1A"/>
    <w:pPr>
      <w:tabs>
        <w:tab w:val="right" w:leader="dot" w:pos="9071"/>
      </w:tabs>
      <w:ind w:left="1701"/>
    </w:pPr>
  </w:style>
  <w:style w:type="paragraph" w:customStyle="1" w:styleId="ListAlpha">
    <w:name w:val="List Alpha"/>
    <w:basedOn w:val="List"/>
    <w:rsid w:val="00F24C1A"/>
    <w:pPr>
      <w:numPr>
        <w:numId w:val="7"/>
      </w:numPr>
    </w:pPr>
  </w:style>
  <w:style w:type="paragraph" w:customStyle="1" w:styleId="ListAlpha2">
    <w:name w:val="List Alpha 2"/>
    <w:basedOn w:val="List2"/>
    <w:rsid w:val="00F24C1A"/>
    <w:pPr>
      <w:numPr>
        <w:numId w:val="6"/>
      </w:numPr>
    </w:pPr>
  </w:style>
  <w:style w:type="paragraph" w:styleId="List2">
    <w:name w:val="List 2"/>
    <w:basedOn w:val="BodyText"/>
    <w:rsid w:val="00F24C1A"/>
    <w:pPr>
      <w:tabs>
        <w:tab w:val="left" w:pos="680"/>
      </w:tabs>
      <w:spacing w:before="60" w:after="60"/>
      <w:ind w:left="680" w:hanging="340"/>
    </w:pPr>
  </w:style>
  <w:style w:type="paragraph" w:styleId="List3">
    <w:name w:val="List 3"/>
    <w:basedOn w:val="BodyText"/>
    <w:rsid w:val="00F24C1A"/>
    <w:pPr>
      <w:tabs>
        <w:tab w:val="left" w:pos="1021"/>
      </w:tabs>
      <w:spacing w:before="60" w:after="60"/>
      <w:ind w:left="1020" w:hanging="340"/>
    </w:pPr>
  </w:style>
  <w:style w:type="paragraph" w:styleId="List4">
    <w:name w:val="List 4"/>
    <w:basedOn w:val="BodyText"/>
    <w:rsid w:val="00F24C1A"/>
    <w:pPr>
      <w:tabs>
        <w:tab w:val="left" w:pos="1361"/>
      </w:tabs>
      <w:spacing w:before="60" w:after="60"/>
      <w:ind w:left="1361" w:hanging="340"/>
    </w:pPr>
  </w:style>
  <w:style w:type="paragraph" w:styleId="List5">
    <w:name w:val="List 5"/>
    <w:basedOn w:val="BodyText"/>
    <w:rsid w:val="00F24C1A"/>
    <w:pPr>
      <w:tabs>
        <w:tab w:val="left" w:pos="1701"/>
      </w:tabs>
      <w:spacing w:before="60" w:after="60"/>
      <w:ind w:left="1701" w:hanging="340"/>
    </w:pPr>
  </w:style>
  <w:style w:type="paragraph" w:styleId="ListBullet3">
    <w:name w:val="List Bullet 3"/>
    <w:basedOn w:val="List3"/>
    <w:rsid w:val="00F24C1A"/>
    <w:pPr>
      <w:numPr>
        <w:numId w:val="12"/>
      </w:numPr>
      <w:tabs>
        <w:tab w:val="clear" w:pos="1021"/>
      </w:tabs>
      <w:ind w:left="1037" w:hanging="357"/>
    </w:pPr>
  </w:style>
  <w:style w:type="paragraph" w:styleId="ListBullet4">
    <w:name w:val="List Bullet 4"/>
    <w:basedOn w:val="List4"/>
    <w:rsid w:val="00F24C1A"/>
    <w:pPr>
      <w:numPr>
        <w:numId w:val="1"/>
      </w:numPr>
      <w:tabs>
        <w:tab w:val="clear" w:pos="1361"/>
      </w:tabs>
    </w:pPr>
  </w:style>
  <w:style w:type="paragraph" w:styleId="ListBullet5">
    <w:name w:val="List Bullet 5"/>
    <w:basedOn w:val="List5"/>
    <w:rsid w:val="00F24C1A"/>
    <w:pPr>
      <w:numPr>
        <w:numId w:val="2"/>
      </w:numPr>
    </w:pPr>
  </w:style>
  <w:style w:type="paragraph" w:styleId="ListContinue2">
    <w:name w:val="List Continue 2"/>
    <w:basedOn w:val="List2"/>
    <w:rsid w:val="00F24C1A"/>
    <w:pPr>
      <w:ind w:firstLine="0"/>
    </w:pPr>
  </w:style>
  <w:style w:type="paragraph" w:styleId="ListContinue3">
    <w:name w:val="List Continue 3"/>
    <w:basedOn w:val="List3"/>
    <w:rsid w:val="00F24C1A"/>
    <w:pPr>
      <w:ind w:left="1021" w:firstLine="0"/>
    </w:pPr>
  </w:style>
  <w:style w:type="paragraph" w:styleId="ListContinue4">
    <w:name w:val="List Continue 4"/>
    <w:basedOn w:val="List4"/>
    <w:rsid w:val="00F24C1A"/>
    <w:pPr>
      <w:ind w:firstLine="0"/>
    </w:pPr>
  </w:style>
  <w:style w:type="paragraph" w:styleId="ListContinue5">
    <w:name w:val="List Continue 5"/>
    <w:basedOn w:val="List5"/>
    <w:rsid w:val="00F24C1A"/>
    <w:pPr>
      <w:ind w:firstLine="0"/>
    </w:pPr>
  </w:style>
  <w:style w:type="paragraph" w:styleId="ListNumber3">
    <w:name w:val="List Number 3"/>
    <w:basedOn w:val="List3"/>
    <w:rsid w:val="00F24C1A"/>
    <w:pPr>
      <w:numPr>
        <w:numId w:val="3"/>
      </w:numPr>
    </w:pPr>
  </w:style>
  <w:style w:type="paragraph" w:styleId="ListNumber4">
    <w:name w:val="List Number 4"/>
    <w:basedOn w:val="List4"/>
    <w:rsid w:val="00F24C1A"/>
    <w:pPr>
      <w:numPr>
        <w:numId w:val="4"/>
      </w:numPr>
    </w:pPr>
  </w:style>
  <w:style w:type="paragraph" w:styleId="ListNumber5">
    <w:name w:val="List Number 5"/>
    <w:basedOn w:val="List5"/>
    <w:rsid w:val="00F24C1A"/>
    <w:pPr>
      <w:numPr>
        <w:numId w:val="5"/>
      </w:numPr>
    </w:pPr>
  </w:style>
  <w:style w:type="paragraph" w:styleId="BlockText">
    <w:name w:val="Block Text"/>
    <w:basedOn w:val="Normal"/>
    <w:rsid w:val="00F24C1A"/>
    <w:pPr>
      <w:spacing w:after="120"/>
      <w:ind w:left="1440" w:right="1440"/>
    </w:pPr>
  </w:style>
  <w:style w:type="character" w:customStyle="1" w:styleId="Subscript">
    <w:name w:val="Subscript"/>
    <w:basedOn w:val="DefaultParagraphFont"/>
    <w:rsid w:val="00F24C1A"/>
    <w:rPr>
      <w:sz w:val="16"/>
      <w:vertAlign w:val="subscript"/>
    </w:rPr>
  </w:style>
  <w:style w:type="character" w:customStyle="1" w:styleId="Superscript">
    <w:name w:val="Superscript"/>
    <w:basedOn w:val="DefaultParagraphFont"/>
    <w:rsid w:val="00F24C1A"/>
    <w:rPr>
      <w:sz w:val="16"/>
      <w:vertAlign w:val="superscript"/>
    </w:rPr>
  </w:style>
  <w:style w:type="character" w:customStyle="1" w:styleId="Symbols">
    <w:name w:val="Symbols"/>
    <w:basedOn w:val="DefaultParagraphFont"/>
    <w:rsid w:val="00F24C1A"/>
    <w:rPr>
      <w:rFonts w:ascii="Symbol" w:hAnsi="Symbol"/>
    </w:rPr>
  </w:style>
  <w:style w:type="character" w:customStyle="1" w:styleId="MenuOptions">
    <w:name w:val="Menu Options"/>
    <w:basedOn w:val="DefaultParagraphFont"/>
    <w:rsid w:val="00F24C1A"/>
    <w:rPr>
      <w:rFonts w:ascii="Arial Narrow" w:hAnsi="Arial Narrow"/>
      <w:smallCaps/>
    </w:rPr>
  </w:style>
  <w:style w:type="character" w:customStyle="1" w:styleId="Buttons">
    <w:name w:val="Buttons"/>
    <w:basedOn w:val="DefaultParagraphFont"/>
    <w:rsid w:val="00F24C1A"/>
    <w:rPr>
      <w:b/>
    </w:rPr>
  </w:style>
  <w:style w:type="character" w:customStyle="1" w:styleId="Underlined">
    <w:name w:val="Underlined"/>
    <w:basedOn w:val="DefaultParagraphFont"/>
    <w:rsid w:val="00F24C1A"/>
    <w:rPr>
      <w:u w:val="single"/>
    </w:rPr>
  </w:style>
  <w:style w:type="paragraph" w:customStyle="1" w:styleId="TableBodyTextRight">
    <w:name w:val="Table Body Text Right"/>
    <w:basedOn w:val="TableBodyText"/>
    <w:rsid w:val="00F24C1A"/>
    <w:pPr>
      <w:widowControl w:val="0"/>
      <w:autoSpaceDE w:val="0"/>
      <w:autoSpaceDN w:val="0"/>
      <w:adjustRightInd w:val="0"/>
      <w:jc w:val="right"/>
    </w:pPr>
    <w:rPr>
      <w:rFonts w:cs="Arial"/>
      <w:szCs w:val="18"/>
    </w:rPr>
  </w:style>
  <w:style w:type="paragraph" w:customStyle="1" w:styleId="CopyrightText">
    <w:name w:val="Copyright Text"/>
    <w:basedOn w:val="BodyText"/>
    <w:rsid w:val="00F24C1A"/>
    <w:rPr>
      <w:sz w:val="18"/>
    </w:rPr>
  </w:style>
  <w:style w:type="paragraph" w:customStyle="1" w:styleId="BodySmallRight">
    <w:name w:val="Body Small Right"/>
    <w:basedOn w:val="BodyTextRight"/>
    <w:rsid w:val="00F24C1A"/>
    <w:rPr>
      <w:sz w:val="18"/>
      <w:szCs w:val="18"/>
    </w:rPr>
  </w:style>
  <w:style w:type="paragraph" w:customStyle="1" w:styleId="MarginEdition">
    <w:name w:val="Margin Edition"/>
    <w:basedOn w:val="MarginNote"/>
    <w:rsid w:val="00F24C1A"/>
    <w:pPr>
      <w:spacing w:before="0" w:after="0"/>
    </w:pPr>
    <w:rPr>
      <w:rFonts w:ascii="Times New Roman" w:hAnsi="Times New Roman"/>
      <w:color w:val="999999"/>
    </w:rPr>
  </w:style>
  <w:style w:type="paragraph" w:customStyle="1" w:styleId="Spacer">
    <w:name w:val="Spacer"/>
    <w:basedOn w:val="Normal"/>
    <w:rsid w:val="00F24C1A"/>
    <w:rPr>
      <w:sz w:val="2"/>
      <w:szCs w:val="2"/>
    </w:rPr>
  </w:style>
  <w:style w:type="character" w:customStyle="1" w:styleId="Small">
    <w:name w:val="Small"/>
    <w:basedOn w:val="DefaultParagraphFont"/>
    <w:rsid w:val="00F24C1A"/>
    <w:rPr>
      <w:sz w:val="16"/>
    </w:rPr>
  </w:style>
  <w:style w:type="paragraph" w:customStyle="1" w:styleId="WideTable">
    <w:name w:val="Wide Table"/>
    <w:basedOn w:val="Normal"/>
    <w:rsid w:val="00F24C1A"/>
    <w:pPr>
      <w:ind w:left="-1418"/>
    </w:pPr>
    <w:rPr>
      <w:sz w:val="2"/>
      <w:szCs w:val="2"/>
    </w:rPr>
  </w:style>
  <w:style w:type="character" w:styleId="PageNumber">
    <w:name w:val="page number"/>
    <w:basedOn w:val="DefaultParagraphFont"/>
    <w:rsid w:val="00F24C1A"/>
  </w:style>
  <w:style w:type="paragraph" w:styleId="Quote">
    <w:name w:val="Quote"/>
    <w:basedOn w:val="Heading1"/>
    <w:link w:val="QuoteChar"/>
    <w:qFormat/>
    <w:rsid w:val="00F24C1A"/>
    <w:rPr>
      <w:b w:val="0"/>
      <w:sz w:val="72"/>
      <w:szCs w:val="72"/>
      <w:lang w:val="en-NZ"/>
    </w:rPr>
  </w:style>
  <w:style w:type="character" w:customStyle="1" w:styleId="QuoteChar">
    <w:name w:val="Quote Char"/>
    <w:basedOn w:val="DefaultParagraphFont"/>
    <w:link w:val="Quote"/>
    <w:rsid w:val="00F24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C1A"/>
    <w:pPr>
      <w:pageBreakBefore/>
    </w:pPr>
  </w:style>
  <w:style w:type="paragraph" w:customStyle="1" w:styleId="Border">
    <w:name w:val="Border"/>
    <w:basedOn w:val="Normal"/>
    <w:qFormat/>
    <w:rsid w:val="00F24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C1A"/>
    <w:rPr>
      <w:b/>
      <w:bCs/>
      <w:i/>
      <w:iCs/>
      <w:color w:val="auto"/>
    </w:rPr>
  </w:style>
  <w:style w:type="paragraph" w:styleId="IntenseQuote">
    <w:name w:val="Intense Quote"/>
    <w:basedOn w:val="Normal"/>
    <w:next w:val="Normal"/>
    <w:link w:val="IntenseQuoteChar"/>
    <w:uiPriority w:val="30"/>
    <w:qFormat/>
    <w:rsid w:val="00F24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C1A"/>
    <w:rPr>
      <w:smallCaps/>
      <w:color w:val="auto"/>
      <w:u w:val="single"/>
    </w:rPr>
  </w:style>
  <w:style w:type="character" w:styleId="IntenseReference">
    <w:name w:val="Intense Reference"/>
    <w:basedOn w:val="DefaultParagraphFont"/>
    <w:uiPriority w:val="32"/>
    <w:qFormat/>
    <w:rsid w:val="00F24C1A"/>
    <w:rPr>
      <w:b/>
      <w:bCs/>
      <w:smallCaps/>
      <w:color w:val="auto"/>
      <w:spacing w:val="5"/>
      <w:u w:val="single"/>
    </w:rPr>
  </w:style>
  <w:style w:type="paragraph" w:customStyle="1" w:styleId="2ColumnHeading">
    <w:name w:val="2Column Heading"/>
    <w:basedOn w:val="BodyText"/>
    <w:qFormat/>
    <w:rsid w:val="00F24C1A"/>
    <w:pPr>
      <w:spacing w:after="60"/>
      <w:ind w:left="-2268"/>
    </w:pPr>
    <w:rPr>
      <w:b/>
    </w:rPr>
  </w:style>
  <w:style w:type="paragraph" w:customStyle="1" w:styleId="Heading1TOC">
    <w:name w:val="Heading1 TOC"/>
    <w:basedOn w:val="Normal"/>
    <w:qFormat/>
    <w:rsid w:val="00F24C1A"/>
    <w:pPr>
      <w:spacing w:before="240" w:after="120"/>
    </w:pPr>
    <w:rPr>
      <w:rFonts w:ascii="Times New Roman" w:hAnsi="Times New Roman"/>
      <w:b/>
      <w:sz w:val="32"/>
    </w:rPr>
  </w:style>
  <w:style w:type="paragraph" w:customStyle="1" w:styleId="Heading2TOC">
    <w:name w:val="Heading2 TOC"/>
    <w:basedOn w:val="Normal"/>
    <w:qFormat/>
    <w:rsid w:val="00F24C1A"/>
    <w:pPr>
      <w:spacing w:before="240" w:after="60"/>
    </w:pPr>
    <w:rPr>
      <w:rFonts w:ascii="Times New Roman" w:hAnsi="Times New Roman"/>
      <w:b/>
      <w:sz w:val="28"/>
    </w:rPr>
  </w:style>
  <w:style w:type="character" w:customStyle="1" w:styleId="Underline">
    <w:name w:val="Underline"/>
    <w:basedOn w:val="DefaultParagraphFont"/>
    <w:qFormat/>
    <w:rsid w:val="00F24C1A"/>
    <w:rPr>
      <w:u w:val="single"/>
    </w:rPr>
  </w:style>
  <w:style w:type="character" w:customStyle="1" w:styleId="BoldandItalics">
    <w:name w:val="Bold and Italics"/>
    <w:qFormat/>
    <w:rsid w:val="00F24C1A"/>
    <w:rPr>
      <w:b/>
      <w:i/>
      <w:u w:val="none"/>
    </w:rPr>
  </w:style>
  <w:style w:type="paragraph" w:styleId="BalloonText">
    <w:name w:val="Balloon Text"/>
    <w:basedOn w:val="Normal"/>
    <w:link w:val="BalloonTextChar"/>
    <w:rsid w:val="00F24C1A"/>
    <w:rPr>
      <w:rFonts w:ascii="Tahoma" w:hAnsi="Tahoma" w:cs="Tahoma"/>
      <w:sz w:val="16"/>
      <w:szCs w:val="16"/>
    </w:rPr>
  </w:style>
  <w:style w:type="character" w:customStyle="1" w:styleId="BalloonTextChar">
    <w:name w:val="Balloon Text Char"/>
    <w:basedOn w:val="DefaultParagraphFont"/>
    <w:link w:val="BalloonText"/>
    <w:rsid w:val="00F24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C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C1A"/>
    <w:rPr>
      <w:b/>
      <w:color w:val="660033"/>
      <w:spacing w:val="0"/>
    </w:rPr>
  </w:style>
  <w:style w:type="paragraph" w:customStyle="1" w:styleId="Nameditemlist">
    <w:name w:val="Named item list"/>
    <w:basedOn w:val="BodyText"/>
    <w:qFormat/>
    <w:rsid w:val="00F24C1A"/>
    <w:pPr>
      <w:tabs>
        <w:tab w:val="left" w:pos="2835"/>
      </w:tabs>
      <w:ind w:left="2835" w:hanging="2835"/>
    </w:pPr>
  </w:style>
  <w:style w:type="paragraph" w:customStyle="1" w:styleId="BodyTextnopadding">
    <w:name w:val="Body Text no padding"/>
    <w:basedOn w:val="BodyText"/>
    <w:qFormat/>
    <w:rsid w:val="00F24C1A"/>
    <w:pPr>
      <w:spacing w:before="0" w:after="0"/>
    </w:pPr>
  </w:style>
  <w:style w:type="paragraph" w:customStyle="1" w:styleId="BodyTextBold">
    <w:name w:val="Body Text Bold"/>
    <w:basedOn w:val="BodyText"/>
    <w:qFormat/>
    <w:rsid w:val="00F24C1A"/>
    <w:rPr>
      <w:b/>
    </w:rPr>
  </w:style>
  <w:style w:type="character" w:styleId="Hyperlink">
    <w:name w:val="Hyperlink"/>
    <w:basedOn w:val="DefaultParagraphFont"/>
    <w:uiPriority w:val="99"/>
    <w:unhideWhenUsed/>
    <w:rsid w:val="000A53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4958</Characters>
  <Application>Microsoft Office Word</Application>
  <DocSecurity>0</DocSecurity>
  <Lines>215</Lines>
  <Paragraphs>122</Paragraphs>
  <ScaleCrop>false</ScaleCrop>
  <Company>Author-it Software Corporation Ltd.</Company>
  <LinksUpToDate>false</LinksUpToDate>
  <CharactersWithSpaces>5655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TLID3047 Shift loads using ship mounted crane</dc:title>
  <dc:subject>Approved</dc:subject>
  <dc:creator>Australian Industry Standards</dc:creator>
  <cp:keywords>Release: 1</cp:keywords>
  <dc:description>Review Date: 12 April 2008</dc:description>
  <cp:lastModifiedBy>HSD_TPCMSd.prod</cp:lastModifiedBy>
  <cp:revision>3</cp:revision>
  <dcterms:created xsi:type="dcterms:W3CDTF">2019-09-27T00:54:00Z</dcterms:created>
  <dcterms:modified xsi:type="dcterms:W3CDTF">2019-09-27T00:54:00Z</dcterms:modified>
</cp:coreProperties>
</file>