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AF7" w:rsidP="00AE3A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TLID3043 Shift loads using gantry equipment</w:t>
      </w:r>
      <w:r>
        <w:fldChar w:fldCharType="end"/>
      </w:r>
    </w:p>
    <w:p w:rsidR="00AE3AF7" w:rsidP="00AE3AF7">
      <w:pPr>
        <w:pStyle w:val="Version"/>
        <w:sectPr w:rsidSect="00F81C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1C68" w:rsidP="00F81C68">
      <w:pPr>
        <w:pStyle w:val="SuperHeading"/>
      </w:pPr>
      <w:r w:rsidRPr="00F81C68">
        <w:t>TLID3043 Shift loads using gantry equipment</w:t>
      </w:r>
    </w:p>
    <w:p w:rsidR="00000000" w:rsidRPr="00F81C68" w:rsidP="00F81C68">
      <w:pPr>
        <w:pStyle w:val="Heading1"/>
      </w:pPr>
      <w:bookmarkStart w:id="1" w:name="O_797779"/>
      <w:bookmarkEnd w:id="1"/>
      <w:r w:rsidRPr="00F81C68">
        <w:t>Modification History</w:t>
      </w:r>
    </w:p>
    <w:p w:rsidR="00AE3AF7" w:rsidP="00AE3AF7">
      <w:pPr>
        <w:pStyle w:val="BodyText"/>
      </w:pPr>
      <w:r w:rsidRPr="00F81C68">
        <w:t>Release 1. This is the first release of this unit of competency in the TLI Transport and Logistics Training Package.</w:t>
      </w:r>
    </w:p>
    <w:p w:rsidR="00000000" w:rsidRPr="00F81C68" w:rsidP="00F81C68">
      <w:pPr>
        <w:pStyle w:val="Heading1"/>
      </w:pPr>
      <w:bookmarkStart w:id="2" w:name="O_797780"/>
      <w:bookmarkEnd w:id="2"/>
      <w:r w:rsidRPr="00F81C68">
        <w:t>Application</w:t>
      </w:r>
    </w:p>
    <w:p w:rsidR="00000000" w:rsidRPr="00F81C68" w:rsidP="00AE3AF7">
      <w:pPr>
        <w:pStyle w:val="BodyText"/>
      </w:pPr>
      <w:r w:rsidRPr="00F81C68">
        <w:t>This unit involves the skills and knowledge required to shift loads using gantry equipme</w:t>
      </w:r>
      <w:r w:rsidRPr="00F81C68">
        <w:t>nt in accordance with relevant regulations and workplace requirements, as part of work activities in the transport and logistics industry.</w:t>
      </w:r>
    </w:p>
    <w:p w:rsidR="00000000" w:rsidRPr="00F81C68" w:rsidP="00AE3AF7">
      <w:pPr>
        <w:pStyle w:val="BodyText"/>
      </w:pPr>
      <w:r w:rsidRPr="00F81C68">
        <w:t>It includes planning work for the prevailing working conditions, using controls and operating systems to manage the o</w:t>
      </w:r>
      <w:r w:rsidRPr="00F81C68">
        <w:t>peration of equipment, and locating and identifying load characteristics. It also includes safely moving the load, monitoring controls and stopping, shutting down and securing equipment after the completion of operations.</w:t>
      </w:r>
    </w:p>
    <w:p w:rsidR="00000000" w:rsidRPr="00F81C68" w:rsidP="00AE3AF7">
      <w:pPr>
        <w:pStyle w:val="BodyText"/>
      </w:pPr>
      <w:r w:rsidRPr="00F81C68">
        <w:t>Work is performed under some super</w:t>
      </w:r>
      <w:r w:rsidRPr="00F81C68">
        <w:t xml:space="preserve">vision generally within a team environment. </w:t>
      </w:r>
    </w:p>
    <w:p w:rsidR="00AE3AF7" w:rsidP="00AE3AF7">
      <w:pPr>
        <w:pStyle w:val="BodyText"/>
      </w:pPr>
      <w:r w:rsidRPr="00F81C68">
        <w:t>No licensing, legislative or certification requirements apply to this unit at the time of publication.</w:t>
      </w:r>
    </w:p>
    <w:p w:rsidR="00000000" w:rsidRPr="00F81C68" w:rsidP="00F81C68">
      <w:pPr>
        <w:pStyle w:val="Heading1"/>
      </w:pPr>
      <w:bookmarkStart w:id="3" w:name="O_797781"/>
      <w:bookmarkEnd w:id="3"/>
      <w:r w:rsidRPr="00F81C68">
        <w:t>Pre-requisite Unit</w:t>
      </w:r>
    </w:p>
    <w:p w:rsidR="00000000" w:rsidRPr="00F81C68" w:rsidP="00AE3AF7">
      <w:pPr>
        <w:pStyle w:val="BodyText"/>
      </w:pPr>
      <w:r w:rsidRPr="00F81C68">
        <w:t>Not applicable.</w:t>
      </w:r>
    </w:p>
    <w:p w:rsidR="00000000" w:rsidRPr="00F81C68" w:rsidP="00F81C68">
      <w:pPr>
        <w:pStyle w:val="Heading1"/>
      </w:pPr>
      <w:bookmarkStart w:id="4" w:name="O_797782"/>
      <w:bookmarkEnd w:id="4"/>
      <w:r w:rsidRPr="00F81C68">
        <w:t>Competency Field</w:t>
      </w:r>
    </w:p>
    <w:p w:rsidR="00AE3AF7" w:rsidP="00AE3AF7">
      <w:pPr>
        <w:pStyle w:val="BodyText"/>
      </w:pPr>
      <w:r w:rsidRPr="00F81C68">
        <w:t>D – Load Handling</w:t>
      </w:r>
    </w:p>
    <w:p w:rsidR="00000000" w:rsidRPr="00F81C68" w:rsidP="00F81C68">
      <w:pPr>
        <w:pStyle w:val="Heading1"/>
      </w:pPr>
      <w:bookmarkStart w:id="5" w:name="O_797783"/>
      <w:bookmarkEnd w:id="5"/>
      <w:r w:rsidRPr="00F81C68">
        <w:t>Unit Sector</w:t>
      </w:r>
    </w:p>
    <w:p w:rsidR="00000000" w:rsidRPr="00F81C68" w:rsidP="00AE3AF7">
      <w:pPr>
        <w:pStyle w:val="BodyText"/>
      </w:pPr>
      <w:r w:rsidRPr="00F81C68">
        <w:t>Not applicable.</w:t>
      </w:r>
    </w:p>
    <w:p w:rsidR="00000000" w:rsidRPr="00F81C68" w:rsidP="00F81C68">
      <w:pPr>
        <w:pStyle w:val="Heading1"/>
      </w:pPr>
      <w:bookmarkStart w:id="6" w:name="O_797784"/>
      <w:bookmarkEnd w:id="6"/>
      <w:r w:rsidRPr="00F81C6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C68" w:rsidP="00F81C68">
            <w:pPr>
              <w:pStyle w:val="BodyText"/>
            </w:pPr>
            <w:r w:rsidRPr="00F81C6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rPr>
                <w:rStyle w:val="SpecialBold"/>
              </w:rPr>
              <w:t>PERFORMANCE CRITERIA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Perf</w:t>
            </w:r>
            <w:r w:rsidRPr="00F81C68">
              <w:t>ormance criteria describe the performance needed to demonstrate achievement of the element.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C68" w:rsidP="00F81C68">
            <w:pPr>
              <w:pStyle w:val="BodyText"/>
            </w:pPr>
            <w:r w:rsidRPr="00F81C6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rPr>
                <w:rStyle w:val="SpecialBold"/>
              </w:rPr>
              <w:t>Plan work for the prevailing working conditions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Traffic flow, weather and work area conditions are constantly assessed and anticipated to allow safe operati</w:t>
            </w:r>
            <w:r w:rsidRPr="00F81C68">
              <w:t>on to ensure no injury to people, or damage to equipment, loads or facilities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Load characteristics are taken into account to ensure appropriate attachments/gear are used to move the load as required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Occurrences in the work area that may affect the safety and efficiency of operations are reported to appropriate personnel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C68" w:rsidP="00F81C68">
            <w:pPr>
              <w:pStyle w:val="BodyText"/>
            </w:pPr>
            <w:r w:rsidRPr="00F81C6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rPr>
                <w:rStyle w:val="SpecialBold"/>
              </w:rPr>
              <w:t>Use controls and operating systems to manage the operation of the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 xml:space="preserve">Equipment is prepared and appropriate attachments </w:t>
            </w:r>
            <w:r w:rsidRPr="00F81C68">
              <w:t>are fitted as required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Gear and operational levers are checked to ensure they are in the neutral position prior to inserting ignition key and starting engine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Engine is started in accordance with manufacturer guidelines to bring engine to speed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 xml:space="preserve">Instruments and gauges are monitored during start up and operations to ensure operation is within manufacturer specifications, and workplace and regulatory safety </w:t>
            </w:r>
            <w:r w:rsidRPr="00F81C68">
              <w:t>requirements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Engine power is managed for efficiency of equipment movement and economy of equipment operations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Equipment operations are conducted within manufacturer specified torque range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Faults or damage to equipment are immediately reported to appropriate personnel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C68" w:rsidP="00F81C68">
            <w:pPr>
              <w:pStyle w:val="BodyText"/>
            </w:pPr>
            <w:r w:rsidRPr="00F81C6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rPr>
                <w:rStyle w:val="SpecialBold"/>
              </w:rPr>
              <w:t>Locate load and identify load characteristics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Load is located and identified in accordance with instructions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 xml:space="preserve">Requirements for safe working load (SWL) and working </w:t>
            </w:r>
            <w:r w:rsidRPr="00F81C68">
              <w:t>load limit (WLL) of gantry equipment are identified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 xml:space="preserve">Load weight and dimensions are checked to ensure they fall within equipment capacity 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Loading and unloading plans are followed to ensure efficiency and safety of operations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Load characteristics are taken into account to ensure appropriate loading and unloading procedures are followed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Hazardous cargo is identified and relevant procedures are taken into account when planning and conducting work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C68" w:rsidP="00F81C68">
            <w:pPr>
              <w:pStyle w:val="BodyText"/>
            </w:pPr>
            <w:r w:rsidRPr="00F81C6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rPr>
                <w:rStyle w:val="SpecialBold"/>
              </w:rPr>
              <w:t>Safely move load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Equipment is operated and positioned using smooth and controlled movements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Manoeuvres are within equipment limits and in line with manufacturer specifications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Load is moved ensuring no injury to personnel or damage to equipment or cargo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4.</w:t>
            </w:r>
            <w:r w:rsidRPr="00F81C68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 xml:space="preserve">Continuous communication is maintained with personnel assisting the operator in the </w:t>
            </w:r>
            <w:r w:rsidRPr="00F81C68">
              <w:t>load movement operations using appropriate communications technology and procedures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In an inci</w:t>
            </w:r>
            <w:r w:rsidRPr="00F81C68">
              <w:t>dent or emergency, equipment is immediately stopped and workplace emergency procedures are followed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Safety incidents and emergencies are reported in accordance with workplace procedures and regulatory requirements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C68" w:rsidP="00F81C68">
            <w:pPr>
              <w:pStyle w:val="BodyText"/>
            </w:pPr>
            <w:r w:rsidRPr="00F81C68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rPr>
                <w:rStyle w:val="SpecialBold"/>
              </w:rPr>
              <w:t>Monitor and operate controls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Equipment controls are monitored and operated in accordance with manufacturer operating instructions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Control systems are confirmed and acted on in accordance with regulatory requirements, manufacturer guidelines and workplace operating procedures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Control faults are identified and reported in accordance with enterprise guidelines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Hazards in the work area are identified and appropriate measures are adopted to control the risks in accordance with regulatory requirements and workplace proc</w:t>
            </w:r>
            <w:r w:rsidRPr="00F81C68">
              <w:t>edures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C68" w:rsidP="00F81C68">
            <w:pPr>
              <w:pStyle w:val="BodyText"/>
            </w:pPr>
            <w:r w:rsidRPr="00F81C68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rPr>
                <w:rStyle w:val="SpecialBold"/>
              </w:rPr>
              <w:t>Stop, shut down and secure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Equipment is brought to a controlled halt and is shut down without injury to personnel or damage to equipment, loads or facilities in accordance with manufacturer guidelines and workplace procedures</w:t>
            </w:r>
          </w:p>
        </w:tc>
      </w:tr>
      <w:tr w:rsidTr="00AE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C68">
            <w:pPr>
              <w:pStyle w:val="BodyText"/>
              <w:rPr>
                <w:lang w:val="en-NZ"/>
              </w:rPr>
            </w:pPr>
            <w:r w:rsidRPr="00F81C68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C68" w:rsidP="00F81C68">
            <w:pPr>
              <w:pStyle w:val="BodyText"/>
            </w:pPr>
            <w:r w:rsidRPr="00F81C68">
              <w:t>Equipment is secured in accordance with manufacturer instructions and workplace procedures</w:t>
            </w:r>
          </w:p>
        </w:tc>
      </w:tr>
    </w:tbl>
    <w:p w:rsidR="00AE3AF7" w:rsidP="00F81C68">
      <w:pPr>
        <w:pStyle w:val="BodyText"/>
      </w:pPr>
    </w:p>
    <w:p w:rsidR="00AE3AF7" w:rsidP="00F81C68">
      <w:pPr>
        <w:pStyle w:val="BodyText"/>
      </w:pPr>
    </w:p>
    <w:p w:rsidR="00000000" w:rsidRPr="00F81C68" w:rsidP="00F81C68">
      <w:pPr>
        <w:pStyle w:val="Heading1"/>
      </w:pPr>
      <w:bookmarkStart w:id="7" w:name="O_797785"/>
      <w:bookmarkEnd w:id="7"/>
      <w:r w:rsidRPr="00F81C68">
        <w:t>Foundation Skills</w:t>
      </w:r>
    </w:p>
    <w:p w:rsidR="00AE3AF7" w:rsidP="00AE3AF7">
      <w:pPr>
        <w:pStyle w:val="BodyText"/>
      </w:pPr>
      <w:r w:rsidRPr="00F81C68">
        <w:t>Foundation skills essential to performance are explicit in the performance criteria of this unit of competency.</w:t>
      </w:r>
    </w:p>
    <w:p w:rsidR="00000000" w:rsidRPr="00F81C68" w:rsidP="00F81C68">
      <w:pPr>
        <w:pStyle w:val="Heading1"/>
      </w:pPr>
      <w:bookmarkStart w:id="8" w:name="O_797786"/>
      <w:bookmarkEnd w:id="8"/>
      <w:r w:rsidRPr="00F81C68">
        <w:t>Range of Conditions</w:t>
      </w:r>
    </w:p>
    <w:p w:rsidR="00000000" w:rsidRPr="00F81C68" w:rsidP="00AE3AF7">
      <w:pPr>
        <w:pStyle w:val="BodyText"/>
      </w:pPr>
      <w:r w:rsidRPr="00F81C68">
        <w:t>Range is restricted to essential operating conditions and any other variables essential to the work environment.</w:t>
      </w:r>
    </w:p>
    <w:p w:rsidR="00AE3AF7" w:rsidP="00AE3AF7">
      <w:pPr>
        <w:pStyle w:val="BodyText"/>
      </w:pPr>
      <w:r w:rsidRPr="00F81C68">
        <w:t>Non-essential conditions can be found in the Companion Volume Implementation Guide.</w:t>
      </w:r>
    </w:p>
    <w:p w:rsidR="00000000" w:rsidRPr="00F81C68" w:rsidP="00F81C68">
      <w:pPr>
        <w:pStyle w:val="Heading1"/>
      </w:pPr>
      <w:bookmarkStart w:id="9" w:name="O_797787"/>
      <w:bookmarkEnd w:id="9"/>
      <w:r w:rsidRPr="00F81C68">
        <w:t xml:space="preserve">Unit Mapping </w:t>
      </w:r>
      <w:r w:rsidRPr="00F81C68">
        <w:t>Information</w:t>
      </w:r>
    </w:p>
    <w:p w:rsidR="00AE3AF7" w:rsidP="00AE3AF7">
      <w:pPr>
        <w:pStyle w:val="BodyText"/>
      </w:pPr>
      <w:r w:rsidRPr="00F81C68">
        <w:t>This unit replaces and is equivalent to TLID3043A Shift loads using gantry equipment.</w:t>
      </w:r>
    </w:p>
    <w:p w:rsidR="00000000" w:rsidRPr="00F81C68" w:rsidP="00F81C68">
      <w:pPr>
        <w:pStyle w:val="Heading1"/>
      </w:pPr>
      <w:bookmarkStart w:id="10" w:name="O_797794"/>
      <w:bookmarkEnd w:id="10"/>
      <w:r w:rsidRPr="00F81C68">
        <w:t>Links</w:t>
      </w:r>
    </w:p>
    <w:p w:rsidR="00000000" w:rsidRPr="00F81C68" w:rsidP="00AE3AF7">
      <w:pPr>
        <w:pStyle w:val="BodyText"/>
      </w:pPr>
      <w:r w:rsidRPr="00F81C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837A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81C68" w:rsidP="00F81C68"/>
    <w:sectPr w:rsidSect="00F81C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C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C68" w:rsidRPr="00AE3AF7" w:rsidP="00AE3A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C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F7" w:rsidP="00F81C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3AF7" w:rsidP="00F81C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E3AF7" w:rsidP="00F81C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C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1C68" w:rsidRPr="00AE3AF7" w:rsidP="00AE3A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C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F7" w:rsidRPr="002D2AF8" w:rsidP="00F81C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TLID3043 Shift loads using gantry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AE3AF7" w:rsidP="00F81C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C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1C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1C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1C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1C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1C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1C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1C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1C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1C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1C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1C68"/>
  </w:style>
  <w:style w:type="character" w:customStyle="1" w:styleId="Heading1Char">
    <w:name w:val="Heading 1 Char"/>
    <w:basedOn w:val="DefaultParagraphFont"/>
    <w:link w:val="Heading1"/>
    <w:rsid w:val="00F81C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1C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1C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81C68"/>
    <w:rPr>
      <w:b/>
      <w:spacing w:val="0"/>
    </w:rPr>
  </w:style>
  <w:style w:type="paragraph" w:customStyle="1" w:styleId="SuperHeading">
    <w:name w:val="SuperHeading"/>
    <w:basedOn w:val="Normal"/>
    <w:rsid w:val="00F81C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1C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1C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1C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1C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1C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1C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1C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1C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1C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1C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1C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1C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1C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1C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1C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1C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1C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1C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1C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1C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1C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1C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1C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1C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1C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1C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1C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1C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1C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1C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1C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1C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1C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1C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1C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1C68"/>
    <w:rPr>
      <w:i/>
    </w:rPr>
  </w:style>
  <w:style w:type="paragraph" w:styleId="Caption">
    <w:name w:val="caption"/>
    <w:basedOn w:val="BodyText"/>
    <w:next w:val="Normal"/>
    <w:qFormat/>
    <w:rsid w:val="00F81C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1C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1C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1C68"/>
  </w:style>
  <w:style w:type="paragraph" w:styleId="TableofFigures">
    <w:name w:val="table of figures"/>
    <w:basedOn w:val="Normal"/>
    <w:next w:val="Normal"/>
    <w:semiHidden/>
    <w:rsid w:val="00F81C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1C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1C68"/>
    <w:rPr>
      <w:rFonts w:ascii="Wingdings" w:hAnsi="Wingdings"/>
    </w:rPr>
  </w:style>
  <w:style w:type="paragraph" w:customStyle="1" w:styleId="TableHeading">
    <w:name w:val="Table Heading"/>
    <w:basedOn w:val="HeadingBase"/>
    <w:rsid w:val="00F81C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1C68"/>
    <w:rPr>
      <w:color w:val="0033CC"/>
      <w:u w:val="none"/>
    </w:rPr>
  </w:style>
  <w:style w:type="paragraph" w:customStyle="1" w:styleId="BodyTextRight">
    <w:name w:val="Body Text Right"/>
    <w:basedOn w:val="BodyText"/>
    <w:rsid w:val="00F81C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1C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1C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1C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1C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1C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1C68"/>
    <w:rPr>
      <w:sz w:val="32"/>
    </w:rPr>
  </w:style>
  <w:style w:type="paragraph" w:customStyle="1" w:styleId="HeadingProcedure">
    <w:name w:val="Heading Procedure"/>
    <w:basedOn w:val="HeadingBase"/>
    <w:next w:val="Normal"/>
    <w:rsid w:val="00F81C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1C68"/>
    <w:pPr>
      <w:spacing w:before="60" w:after="60"/>
    </w:pPr>
  </w:style>
  <w:style w:type="paragraph" w:styleId="ListContinue">
    <w:name w:val="List Continue"/>
    <w:basedOn w:val="List"/>
    <w:rsid w:val="00F81C68"/>
    <w:pPr>
      <w:ind w:firstLine="0"/>
    </w:pPr>
  </w:style>
  <w:style w:type="paragraph" w:customStyle="1" w:styleId="ListNote">
    <w:name w:val="List Note"/>
    <w:basedOn w:val="List"/>
    <w:rsid w:val="00F81C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1C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1C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1C68"/>
    <w:rPr>
      <w:rFonts w:ascii="Courier New" w:hAnsi="Courier New"/>
    </w:rPr>
  </w:style>
  <w:style w:type="paragraph" w:customStyle="1" w:styleId="NoteBullet">
    <w:name w:val="Note Bullet"/>
    <w:basedOn w:val="Note"/>
    <w:rsid w:val="00F81C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1C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1C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1C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1C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1C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1C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1C68"/>
    <w:rPr>
      <w:b/>
      <w:smallCaps/>
    </w:rPr>
  </w:style>
  <w:style w:type="paragraph" w:customStyle="1" w:styleId="TableListNumber">
    <w:name w:val="Table List Number"/>
    <w:basedOn w:val="ListNumber"/>
    <w:rsid w:val="00F81C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1C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1C68"/>
    <w:pPr>
      <w:numPr>
        <w:numId w:val="7"/>
      </w:numPr>
    </w:pPr>
  </w:style>
  <w:style w:type="paragraph" w:customStyle="1" w:styleId="ListAlpha2">
    <w:name w:val="List Alpha 2"/>
    <w:basedOn w:val="List2"/>
    <w:rsid w:val="00F81C68"/>
    <w:pPr>
      <w:numPr>
        <w:numId w:val="6"/>
      </w:numPr>
    </w:pPr>
  </w:style>
  <w:style w:type="paragraph" w:styleId="List2">
    <w:name w:val="List 2"/>
    <w:basedOn w:val="BodyText"/>
    <w:rsid w:val="00F81C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1C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1C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1C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1C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1C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1C68"/>
    <w:pPr>
      <w:numPr>
        <w:numId w:val="2"/>
      </w:numPr>
    </w:pPr>
  </w:style>
  <w:style w:type="paragraph" w:styleId="ListContinue2">
    <w:name w:val="List Continue 2"/>
    <w:basedOn w:val="List2"/>
    <w:rsid w:val="00F81C68"/>
    <w:pPr>
      <w:ind w:firstLine="0"/>
    </w:pPr>
  </w:style>
  <w:style w:type="paragraph" w:styleId="ListContinue3">
    <w:name w:val="List Continue 3"/>
    <w:basedOn w:val="List3"/>
    <w:rsid w:val="00F81C68"/>
    <w:pPr>
      <w:ind w:left="1021" w:firstLine="0"/>
    </w:pPr>
  </w:style>
  <w:style w:type="paragraph" w:styleId="ListContinue4">
    <w:name w:val="List Continue 4"/>
    <w:basedOn w:val="List4"/>
    <w:rsid w:val="00F81C68"/>
    <w:pPr>
      <w:ind w:firstLine="0"/>
    </w:pPr>
  </w:style>
  <w:style w:type="paragraph" w:styleId="ListContinue5">
    <w:name w:val="List Continue 5"/>
    <w:basedOn w:val="List5"/>
    <w:rsid w:val="00F81C68"/>
    <w:pPr>
      <w:ind w:firstLine="0"/>
    </w:pPr>
  </w:style>
  <w:style w:type="paragraph" w:styleId="ListNumber3">
    <w:name w:val="List Number 3"/>
    <w:basedOn w:val="List3"/>
    <w:rsid w:val="00F81C68"/>
    <w:pPr>
      <w:numPr>
        <w:numId w:val="3"/>
      </w:numPr>
    </w:pPr>
  </w:style>
  <w:style w:type="paragraph" w:styleId="ListNumber4">
    <w:name w:val="List Number 4"/>
    <w:basedOn w:val="List4"/>
    <w:rsid w:val="00F81C68"/>
    <w:pPr>
      <w:numPr>
        <w:numId w:val="4"/>
      </w:numPr>
    </w:pPr>
  </w:style>
  <w:style w:type="paragraph" w:styleId="ListNumber5">
    <w:name w:val="List Number 5"/>
    <w:basedOn w:val="List5"/>
    <w:rsid w:val="00F81C68"/>
    <w:pPr>
      <w:numPr>
        <w:numId w:val="5"/>
      </w:numPr>
    </w:pPr>
  </w:style>
  <w:style w:type="paragraph" w:styleId="BlockText">
    <w:name w:val="Block Text"/>
    <w:basedOn w:val="Normal"/>
    <w:rsid w:val="00F81C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1C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1C68"/>
    <w:rPr>
      <w:sz w:val="16"/>
      <w:vertAlign w:val="superscript"/>
    </w:rPr>
  </w:style>
  <w:style w:type="character" w:customStyle="1" w:styleId="Symbols">
    <w:name w:val="Symbols"/>
    <w:basedOn w:val="DefaultParagraphFont"/>
    <w:rsid w:val="00F81C68"/>
    <w:rPr>
      <w:rFonts w:ascii="Symbol" w:hAnsi="Symbol"/>
    </w:rPr>
  </w:style>
  <w:style w:type="character" w:customStyle="1" w:styleId="MenuOptions">
    <w:name w:val="Menu Options"/>
    <w:basedOn w:val="DefaultParagraphFont"/>
    <w:rsid w:val="00F81C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1C68"/>
    <w:rPr>
      <w:b/>
    </w:rPr>
  </w:style>
  <w:style w:type="character" w:customStyle="1" w:styleId="Underlined">
    <w:name w:val="Underlined"/>
    <w:basedOn w:val="DefaultParagraphFont"/>
    <w:rsid w:val="00F81C68"/>
    <w:rPr>
      <w:u w:val="single"/>
    </w:rPr>
  </w:style>
  <w:style w:type="paragraph" w:customStyle="1" w:styleId="TableBodyTextRight">
    <w:name w:val="Table Body Text Right"/>
    <w:basedOn w:val="TableBodyText"/>
    <w:rsid w:val="00F81C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1C68"/>
    <w:rPr>
      <w:sz w:val="18"/>
    </w:rPr>
  </w:style>
  <w:style w:type="paragraph" w:customStyle="1" w:styleId="BodySmallRight">
    <w:name w:val="Body Small Right"/>
    <w:basedOn w:val="BodyTextRight"/>
    <w:rsid w:val="00F81C68"/>
    <w:rPr>
      <w:sz w:val="18"/>
      <w:szCs w:val="18"/>
    </w:rPr>
  </w:style>
  <w:style w:type="paragraph" w:customStyle="1" w:styleId="MarginEdition">
    <w:name w:val="Margin Edition"/>
    <w:basedOn w:val="MarginNote"/>
    <w:rsid w:val="00F81C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1C68"/>
    <w:rPr>
      <w:sz w:val="2"/>
      <w:szCs w:val="2"/>
    </w:rPr>
  </w:style>
  <w:style w:type="character" w:customStyle="1" w:styleId="Small">
    <w:name w:val="Small"/>
    <w:basedOn w:val="DefaultParagraphFont"/>
    <w:rsid w:val="00F81C68"/>
    <w:rPr>
      <w:sz w:val="16"/>
    </w:rPr>
  </w:style>
  <w:style w:type="paragraph" w:customStyle="1" w:styleId="WideTable">
    <w:name w:val="Wide Table"/>
    <w:basedOn w:val="Normal"/>
    <w:rsid w:val="00F81C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1C68"/>
  </w:style>
  <w:style w:type="paragraph" w:styleId="Quote">
    <w:name w:val="Quote"/>
    <w:basedOn w:val="Heading1"/>
    <w:link w:val="QuoteChar"/>
    <w:qFormat/>
    <w:rsid w:val="00F81C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1C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1C68"/>
    <w:pPr>
      <w:pageBreakBefore/>
    </w:pPr>
  </w:style>
  <w:style w:type="paragraph" w:customStyle="1" w:styleId="Border">
    <w:name w:val="Border"/>
    <w:basedOn w:val="Normal"/>
    <w:qFormat/>
    <w:rsid w:val="00F81C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1C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C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C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1C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1C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1C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1C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1C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1C68"/>
    <w:rPr>
      <w:u w:val="single"/>
    </w:rPr>
  </w:style>
  <w:style w:type="character" w:customStyle="1" w:styleId="BoldandItalics">
    <w:name w:val="Bold and Italics"/>
    <w:qFormat/>
    <w:rsid w:val="00F81C68"/>
    <w:rPr>
      <w:b/>
      <w:i/>
      <w:u w:val="none"/>
    </w:rPr>
  </w:style>
  <w:style w:type="paragraph" w:styleId="BalloonText">
    <w:name w:val="Balloon Text"/>
    <w:basedOn w:val="Normal"/>
    <w:link w:val="BalloonTextChar"/>
    <w:rsid w:val="00F81C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1C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1C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1C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1C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1C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1C68"/>
    <w:pPr>
      <w:spacing w:before="0" w:after="0"/>
    </w:pPr>
  </w:style>
  <w:style w:type="paragraph" w:customStyle="1" w:styleId="BodyTextBold">
    <w:name w:val="Body Text Bold"/>
    <w:basedOn w:val="BodyText"/>
    <w:qFormat/>
    <w:rsid w:val="00F81C68"/>
    <w:rPr>
      <w:b/>
    </w:rPr>
  </w:style>
  <w:style w:type="character" w:styleId="Hyperlink">
    <w:name w:val="Hyperlink"/>
    <w:basedOn w:val="DefaultParagraphFont"/>
    <w:uiPriority w:val="99"/>
    <w:unhideWhenUsed/>
    <w:rsid w:val="00AE3A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4864</Characters>
  <Application>Microsoft Office Word</Application>
  <DocSecurity>0</DocSecurity>
  <Lines>211</Lines>
  <Paragraphs>118</Paragraphs>
  <ScaleCrop>false</ScaleCrop>
  <Company>Author-it Software Corporation Ltd.</Company>
  <LinksUpToDate>false</LinksUpToDate>
  <CharactersWithSpaces>5548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TLID3043 Shift loads using gantry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2022-03-23T03:07:00Z</dcterms:created>
  <dcterms:modified xsi:type="dcterms:W3CDTF">2022-03-23T03:07:00Z</dcterms:modified>
</cp:coreProperties>
</file>