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D96" w:rsidP="00875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TLID3040 Control lift and movement of crane</w:t>
      </w:r>
      <w:r>
        <w:fldChar w:fldCharType="end"/>
      </w:r>
    </w:p>
    <w:p w:rsidR="00875D96" w:rsidP="00875D96">
      <w:pPr>
        <w:pStyle w:val="Version"/>
        <w:sectPr w:rsidSect="00957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E77" w:rsidP="00957E77">
      <w:pPr>
        <w:pStyle w:val="SuperHeading"/>
      </w:pPr>
      <w:r w:rsidRPr="00957E77">
        <w:t>TLID3040 Control lift and movement of crane</w:t>
      </w:r>
    </w:p>
    <w:p w:rsidR="00000000" w:rsidRPr="00957E77" w:rsidP="00957E77">
      <w:pPr>
        <w:pStyle w:val="Heading1"/>
      </w:pPr>
      <w:bookmarkStart w:id="1" w:name="O_797703"/>
      <w:bookmarkEnd w:id="1"/>
      <w:r w:rsidRPr="00957E77">
        <w:t>Modification History</w:t>
      </w:r>
    </w:p>
    <w:p w:rsidR="00875D96" w:rsidP="00875D96">
      <w:pPr>
        <w:pStyle w:val="BodyText"/>
      </w:pPr>
      <w:r w:rsidRPr="00957E77">
        <w:t>Release 1. This is the first release of this unit of competency in the TLI Transport and Logistics Training Package.</w:t>
      </w:r>
    </w:p>
    <w:p w:rsidR="00000000" w:rsidRPr="00957E77" w:rsidP="00957E77">
      <w:pPr>
        <w:pStyle w:val="Heading1"/>
      </w:pPr>
      <w:bookmarkStart w:id="2" w:name="O_797704"/>
      <w:bookmarkEnd w:id="2"/>
      <w:r w:rsidRPr="00957E77">
        <w:t>Application</w:t>
      </w:r>
    </w:p>
    <w:p w:rsidR="00000000" w:rsidRPr="00957E77" w:rsidP="00875D96">
      <w:pPr>
        <w:pStyle w:val="BodyText"/>
      </w:pPr>
      <w:r w:rsidRPr="00957E77">
        <w:t>This unit involves the skills and knowledge required to control the lift and movement of</w:t>
      </w:r>
      <w:r w:rsidRPr="00957E77">
        <w:t xml:space="preserve"> a crane when the load is out of the crane operator’s view, in accordance with workplace principles, procedures and regulations. </w:t>
      </w:r>
    </w:p>
    <w:p w:rsidR="00000000" w:rsidRPr="00957E77" w:rsidP="00875D96">
      <w:pPr>
        <w:pStyle w:val="BodyText"/>
      </w:pPr>
      <w:r w:rsidRPr="00957E77">
        <w:t>It includes providing lift instructions to the crane operator using appropriate communication methods, monitoring the lift and</w:t>
      </w:r>
      <w:r w:rsidRPr="00957E77">
        <w:t xml:space="preserve"> placing and securing a load.</w:t>
      </w:r>
    </w:p>
    <w:p w:rsidR="00000000" w:rsidRPr="00957E77" w:rsidP="00875D96">
      <w:pPr>
        <w:pStyle w:val="BodyText"/>
      </w:pPr>
      <w:r w:rsidRPr="00957E77">
        <w:t>Work must be carried out in compliance with the relevant state/territory authority licence/permit requirements and regulations for operating mobile cranes up to and including 20 tonnes.</w:t>
      </w:r>
    </w:p>
    <w:p w:rsidR="00000000" w:rsidRPr="00957E77" w:rsidP="00875D96">
      <w:pPr>
        <w:pStyle w:val="BodyText"/>
      </w:pPr>
      <w:r w:rsidRPr="00957E77">
        <w:t>Work is performed with limited or minimu</w:t>
      </w:r>
      <w:r w:rsidRPr="00957E77">
        <w:t xml:space="preserve">m supervision, and with limited accountability and responsibility for self and others in achieving prescribed outcomes. </w:t>
      </w:r>
    </w:p>
    <w:p w:rsidR="00875D96" w:rsidP="00875D96">
      <w:pPr>
        <w:pStyle w:val="BodyText"/>
      </w:pPr>
      <w:r w:rsidRPr="00957E77">
        <w:t>No licensing, legislative or certification requirements apply to this unit at the time of publication.</w:t>
      </w:r>
    </w:p>
    <w:p w:rsidR="00000000" w:rsidRPr="00957E77" w:rsidP="00957E77">
      <w:pPr>
        <w:pStyle w:val="Heading1"/>
      </w:pPr>
      <w:bookmarkStart w:id="3" w:name="O_797705"/>
      <w:bookmarkEnd w:id="3"/>
      <w:r w:rsidRPr="00957E77">
        <w:t xml:space="preserve">Pre-requisite </w:t>
      </w:r>
      <w:r w:rsidRPr="00957E77">
        <w:t>Unit</w:t>
      </w:r>
    </w:p>
    <w:p w:rsidR="00000000" w:rsidRPr="00957E77" w:rsidP="00875D96">
      <w:pPr>
        <w:pStyle w:val="BodyText"/>
      </w:pPr>
      <w:r w:rsidRPr="00957E77">
        <w:t>Not applicable.</w:t>
      </w:r>
    </w:p>
    <w:p w:rsidR="00000000" w:rsidRPr="00957E77" w:rsidP="00957E77">
      <w:pPr>
        <w:pStyle w:val="Heading1"/>
      </w:pPr>
      <w:bookmarkStart w:id="4" w:name="O_797706"/>
      <w:bookmarkEnd w:id="4"/>
      <w:r w:rsidRPr="00957E77">
        <w:t>Competency Field</w:t>
      </w:r>
    </w:p>
    <w:p w:rsidR="00875D96" w:rsidP="00875D96">
      <w:pPr>
        <w:pStyle w:val="BodyText"/>
      </w:pPr>
      <w:r w:rsidRPr="00957E77">
        <w:t>D – Load Handling</w:t>
      </w:r>
    </w:p>
    <w:p w:rsidR="00000000" w:rsidRPr="00957E77" w:rsidP="00957E77">
      <w:pPr>
        <w:pStyle w:val="Heading1"/>
      </w:pPr>
      <w:bookmarkStart w:id="5" w:name="O_797707"/>
      <w:bookmarkEnd w:id="5"/>
      <w:r w:rsidRPr="00957E77">
        <w:t>Unit Sector</w:t>
      </w:r>
    </w:p>
    <w:p w:rsidR="00875D96" w:rsidP="00875D96">
      <w:pPr>
        <w:pStyle w:val="BodyText"/>
      </w:pPr>
      <w:r w:rsidRPr="00957E77">
        <w:t>Not applicable.</w:t>
      </w:r>
    </w:p>
    <w:p w:rsidR="00000000" w:rsidRPr="00957E77" w:rsidP="00957E77">
      <w:pPr>
        <w:pStyle w:val="Heading1"/>
      </w:pPr>
      <w:bookmarkStart w:id="6" w:name="O_797708"/>
      <w:bookmarkEnd w:id="6"/>
      <w:r w:rsidRPr="00957E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2"/>
        <w:gridCol w:w="556"/>
        <w:gridCol w:w="6523"/>
      </w:tblGrid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E77" w:rsidP="00957E77">
            <w:pPr>
              <w:pStyle w:val="BodyText"/>
            </w:pPr>
            <w:r w:rsidRPr="00957E77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rPr>
                <w:rStyle w:val="SpecialBold"/>
              </w:rPr>
              <w:t>PERFORMANCE CRITERIA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Performance criteria describe the performance needed to demonstrate achievement of the element.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E77" w:rsidP="00957E77">
            <w:pPr>
              <w:pStyle w:val="BodyText"/>
            </w:pPr>
            <w:r w:rsidRPr="00957E7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rPr>
                <w:rStyle w:val="SpecialBold"/>
              </w:rPr>
              <w:t>Provide lift instructions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Load movement is performed in accordance with planned hazard prevention and control measures in line with appropriate Australi</w:t>
            </w:r>
            <w:r w:rsidRPr="00957E77">
              <w:t>an standards, codes of practice, guidelines and manufacturer specifications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 xml:space="preserve">Agreed communication and signal methods are used to safely coordinate load movement 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 xml:space="preserve">Clear, precise and concise verbal communication and signals are used 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All relevant parameters are taken into account in instructions to ensure a safe, stable and smooth lift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E77" w:rsidP="00957E77">
            <w:pPr>
              <w:pStyle w:val="BodyText"/>
            </w:pPr>
            <w:r w:rsidRPr="00957E7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rPr>
                <w:rStyle w:val="SpecialBold"/>
              </w:rPr>
              <w:t>Monitor lift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Load is constantly monitored to ensure it remains stable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Load conditions that may affect continuing stability are identified and monitored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Temporary bracing and/or load support is maintained until continuing stability is ensured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Unplanned situations are responded to in accordance with workplace pro</w:t>
            </w:r>
            <w:r w:rsidRPr="00957E77">
              <w:t>cedures in a manner that minimises risk to personnel and equipment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Site emergency procedures are followed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E77" w:rsidP="00957E77">
            <w:pPr>
              <w:pStyle w:val="BodyText"/>
            </w:pPr>
            <w:r w:rsidRPr="00957E7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rPr>
                <w:rStyle w:val="SpecialBold"/>
              </w:rPr>
              <w:t>Place and secure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Appropriate materials for fixing and anchoring the load are checked and selected in line with manufacturer specifications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Appropriate fixing methods are used to secure load in line with manufacturer specifications and guidelines</w:t>
            </w:r>
          </w:p>
        </w:tc>
      </w:tr>
      <w:tr w:rsidTr="00875D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E77">
            <w:pPr>
              <w:pStyle w:val="BodyText"/>
              <w:rPr>
                <w:lang w:val="en-NZ"/>
              </w:rPr>
            </w:pPr>
            <w:r w:rsidRPr="00957E7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E77" w:rsidP="00957E77">
            <w:pPr>
              <w:pStyle w:val="BodyText"/>
            </w:pPr>
            <w:r w:rsidRPr="00957E77">
              <w:t>Temporary securing is installed where hazards and weather conditions may vary during the load movement</w:t>
            </w:r>
          </w:p>
        </w:tc>
      </w:tr>
    </w:tbl>
    <w:p w:rsidR="00875D96" w:rsidP="00957E77">
      <w:pPr>
        <w:pStyle w:val="BodyText"/>
      </w:pPr>
    </w:p>
    <w:p w:rsidR="00875D96" w:rsidP="00957E77">
      <w:pPr>
        <w:pStyle w:val="BodyText"/>
      </w:pPr>
    </w:p>
    <w:p w:rsidR="00000000" w:rsidRPr="00957E77" w:rsidP="00957E77">
      <w:pPr>
        <w:pStyle w:val="Heading1"/>
      </w:pPr>
      <w:bookmarkStart w:id="7" w:name="O_797709"/>
      <w:bookmarkEnd w:id="7"/>
      <w:r w:rsidRPr="00957E77">
        <w:t>Foundation Skills</w:t>
      </w:r>
    </w:p>
    <w:p w:rsidR="00875D96" w:rsidP="00875D96">
      <w:pPr>
        <w:pStyle w:val="BodyText"/>
      </w:pPr>
      <w:r w:rsidRPr="00957E77">
        <w:t>Foundation skills essential to performance are explicit in the performance criteria of this unit of competency.</w:t>
      </w:r>
    </w:p>
    <w:p w:rsidR="00000000" w:rsidRPr="00957E77" w:rsidP="00957E77">
      <w:pPr>
        <w:pStyle w:val="Heading1"/>
      </w:pPr>
      <w:bookmarkStart w:id="8" w:name="O_797710"/>
      <w:bookmarkEnd w:id="8"/>
      <w:r w:rsidRPr="00957E77">
        <w:t>Range of Conditions</w:t>
      </w:r>
    </w:p>
    <w:p w:rsidR="00000000" w:rsidRPr="00957E77" w:rsidP="00875D96">
      <w:pPr>
        <w:pStyle w:val="BodyText"/>
      </w:pPr>
      <w:r w:rsidRPr="00957E77">
        <w:t>Range is restricted to essential operating conditions and any other variables essential to the work environment.</w:t>
      </w:r>
    </w:p>
    <w:p w:rsidR="00875D96" w:rsidP="00875D96">
      <w:pPr>
        <w:pStyle w:val="BodyText"/>
      </w:pPr>
      <w:r w:rsidRPr="00957E77">
        <w:t>Non-essential conditions can be found in the Companion Volume Implementation Guide.</w:t>
      </w:r>
    </w:p>
    <w:p w:rsidR="00000000" w:rsidRPr="00957E77" w:rsidP="00957E77">
      <w:pPr>
        <w:pStyle w:val="Heading1"/>
      </w:pPr>
      <w:bookmarkStart w:id="9" w:name="O_797711"/>
      <w:bookmarkEnd w:id="9"/>
      <w:r w:rsidRPr="00957E77">
        <w:t>Unit M</w:t>
      </w:r>
      <w:r w:rsidRPr="00957E77">
        <w:t>apping Information</w:t>
      </w:r>
    </w:p>
    <w:p w:rsidR="00875D96" w:rsidP="00875D96">
      <w:pPr>
        <w:pStyle w:val="BodyText"/>
      </w:pPr>
      <w:r w:rsidRPr="00957E77">
        <w:t>This unit replaces and is equivalent to TLID3040A Control lift and movement of crane.</w:t>
      </w:r>
    </w:p>
    <w:p w:rsidR="00000000" w:rsidRPr="00957E77" w:rsidP="00957E77">
      <w:pPr>
        <w:pStyle w:val="Heading1"/>
      </w:pPr>
      <w:bookmarkStart w:id="10" w:name="O_797718"/>
      <w:bookmarkEnd w:id="10"/>
      <w:r w:rsidRPr="00957E77">
        <w:t>Links</w:t>
      </w:r>
    </w:p>
    <w:p w:rsidR="00000000" w:rsidRPr="00957E77" w:rsidP="00875D96">
      <w:pPr>
        <w:pStyle w:val="BodyText"/>
      </w:pPr>
      <w:r w:rsidRPr="00957E7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24252B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957E77" w:rsidP="00957E77"/>
    <w:sectPr w:rsidSect="00957E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E77" w:rsidRPr="00875D96" w:rsidP="00875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96" w:rsidP="00957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D96" w:rsidP="00957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5D96" w:rsidP="00957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E77" w:rsidRPr="00875D96" w:rsidP="00875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D96" w:rsidRPr="002D2AF8" w:rsidP="00957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TLID3040 Control lift and movement of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875D96" w:rsidP="00957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E77"/>
  </w:style>
  <w:style w:type="character" w:customStyle="1" w:styleId="Heading1Char">
    <w:name w:val="Heading 1 Char"/>
    <w:basedOn w:val="DefaultParagraphFont"/>
    <w:link w:val="Heading1"/>
    <w:rsid w:val="00957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E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7E77"/>
    <w:rPr>
      <w:b/>
      <w:spacing w:val="0"/>
    </w:rPr>
  </w:style>
  <w:style w:type="paragraph" w:customStyle="1" w:styleId="SuperHeading">
    <w:name w:val="SuperHeading"/>
    <w:basedOn w:val="Normal"/>
    <w:rsid w:val="00957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7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E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7E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7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E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E77"/>
    <w:rPr>
      <w:i/>
    </w:rPr>
  </w:style>
  <w:style w:type="paragraph" w:styleId="Caption">
    <w:name w:val="caption"/>
    <w:basedOn w:val="BodyText"/>
    <w:next w:val="Normal"/>
    <w:qFormat/>
    <w:rsid w:val="00957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E77"/>
  </w:style>
  <w:style w:type="paragraph" w:styleId="TableofFigures">
    <w:name w:val="table of figures"/>
    <w:basedOn w:val="Normal"/>
    <w:next w:val="Normal"/>
    <w:semiHidden/>
    <w:rsid w:val="00957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E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7E77"/>
    <w:rPr>
      <w:rFonts w:ascii="Wingdings" w:hAnsi="Wingdings"/>
    </w:rPr>
  </w:style>
  <w:style w:type="paragraph" w:customStyle="1" w:styleId="TableHeading">
    <w:name w:val="Table Heading"/>
    <w:basedOn w:val="HeadingBase"/>
    <w:rsid w:val="00957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E77"/>
    <w:rPr>
      <w:color w:val="0033CC"/>
      <w:u w:val="none"/>
    </w:rPr>
  </w:style>
  <w:style w:type="paragraph" w:customStyle="1" w:styleId="BodyTextRight">
    <w:name w:val="Body Text Right"/>
    <w:basedOn w:val="BodyText"/>
    <w:rsid w:val="00957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E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E77"/>
    <w:rPr>
      <w:sz w:val="32"/>
    </w:rPr>
  </w:style>
  <w:style w:type="paragraph" w:customStyle="1" w:styleId="HeadingProcedure">
    <w:name w:val="Heading Procedure"/>
    <w:basedOn w:val="HeadingBase"/>
    <w:next w:val="Normal"/>
    <w:rsid w:val="00957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E77"/>
    <w:pPr>
      <w:spacing w:before="60" w:after="60"/>
    </w:pPr>
  </w:style>
  <w:style w:type="paragraph" w:styleId="ListContinue">
    <w:name w:val="List Continue"/>
    <w:basedOn w:val="List"/>
    <w:rsid w:val="00957E77"/>
    <w:pPr>
      <w:ind w:firstLine="0"/>
    </w:pPr>
  </w:style>
  <w:style w:type="paragraph" w:customStyle="1" w:styleId="ListNote">
    <w:name w:val="List Note"/>
    <w:basedOn w:val="List"/>
    <w:rsid w:val="00957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E77"/>
    <w:rPr>
      <w:rFonts w:ascii="Courier New" w:hAnsi="Courier New"/>
    </w:rPr>
  </w:style>
  <w:style w:type="paragraph" w:customStyle="1" w:styleId="NoteBullet">
    <w:name w:val="Note Bullet"/>
    <w:basedOn w:val="Note"/>
    <w:rsid w:val="00957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E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7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E77"/>
    <w:rPr>
      <w:b/>
      <w:smallCaps/>
    </w:rPr>
  </w:style>
  <w:style w:type="paragraph" w:customStyle="1" w:styleId="TableListNumber">
    <w:name w:val="Table List Number"/>
    <w:basedOn w:val="ListNumber"/>
    <w:rsid w:val="00957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E77"/>
    <w:pPr>
      <w:numPr>
        <w:numId w:val="7"/>
      </w:numPr>
    </w:pPr>
  </w:style>
  <w:style w:type="paragraph" w:customStyle="1" w:styleId="ListAlpha2">
    <w:name w:val="List Alpha 2"/>
    <w:basedOn w:val="List2"/>
    <w:rsid w:val="00957E77"/>
    <w:pPr>
      <w:numPr>
        <w:numId w:val="6"/>
      </w:numPr>
    </w:pPr>
  </w:style>
  <w:style w:type="paragraph" w:styleId="List2">
    <w:name w:val="List 2"/>
    <w:basedOn w:val="BodyText"/>
    <w:rsid w:val="00957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E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E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7E77"/>
    <w:pPr>
      <w:numPr>
        <w:numId w:val="2"/>
      </w:numPr>
    </w:pPr>
  </w:style>
  <w:style w:type="paragraph" w:styleId="ListContinue2">
    <w:name w:val="List Continue 2"/>
    <w:basedOn w:val="List2"/>
    <w:rsid w:val="00957E77"/>
    <w:pPr>
      <w:ind w:firstLine="0"/>
    </w:pPr>
  </w:style>
  <w:style w:type="paragraph" w:styleId="ListContinue3">
    <w:name w:val="List Continue 3"/>
    <w:basedOn w:val="List3"/>
    <w:rsid w:val="00957E77"/>
    <w:pPr>
      <w:ind w:left="1021" w:firstLine="0"/>
    </w:pPr>
  </w:style>
  <w:style w:type="paragraph" w:styleId="ListContinue4">
    <w:name w:val="List Continue 4"/>
    <w:basedOn w:val="List4"/>
    <w:rsid w:val="00957E77"/>
    <w:pPr>
      <w:ind w:firstLine="0"/>
    </w:pPr>
  </w:style>
  <w:style w:type="paragraph" w:styleId="ListContinue5">
    <w:name w:val="List Continue 5"/>
    <w:basedOn w:val="List5"/>
    <w:rsid w:val="00957E77"/>
    <w:pPr>
      <w:ind w:firstLine="0"/>
    </w:pPr>
  </w:style>
  <w:style w:type="paragraph" w:styleId="ListNumber3">
    <w:name w:val="List Number 3"/>
    <w:basedOn w:val="List3"/>
    <w:rsid w:val="00957E77"/>
    <w:pPr>
      <w:numPr>
        <w:numId w:val="3"/>
      </w:numPr>
    </w:pPr>
  </w:style>
  <w:style w:type="paragraph" w:styleId="ListNumber4">
    <w:name w:val="List Number 4"/>
    <w:basedOn w:val="List4"/>
    <w:rsid w:val="00957E77"/>
    <w:pPr>
      <w:numPr>
        <w:numId w:val="4"/>
      </w:numPr>
    </w:pPr>
  </w:style>
  <w:style w:type="paragraph" w:styleId="ListNumber5">
    <w:name w:val="List Number 5"/>
    <w:basedOn w:val="List5"/>
    <w:rsid w:val="00957E77"/>
    <w:pPr>
      <w:numPr>
        <w:numId w:val="5"/>
      </w:numPr>
    </w:pPr>
  </w:style>
  <w:style w:type="paragraph" w:styleId="BlockText">
    <w:name w:val="Block Text"/>
    <w:basedOn w:val="Normal"/>
    <w:rsid w:val="00957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E77"/>
    <w:rPr>
      <w:sz w:val="16"/>
      <w:vertAlign w:val="superscript"/>
    </w:rPr>
  </w:style>
  <w:style w:type="character" w:customStyle="1" w:styleId="Symbols">
    <w:name w:val="Symbols"/>
    <w:basedOn w:val="DefaultParagraphFont"/>
    <w:rsid w:val="00957E77"/>
    <w:rPr>
      <w:rFonts w:ascii="Symbol" w:hAnsi="Symbol"/>
    </w:rPr>
  </w:style>
  <w:style w:type="character" w:customStyle="1" w:styleId="MenuOptions">
    <w:name w:val="Menu Options"/>
    <w:basedOn w:val="DefaultParagraphFont"/>
    <w:rsid w:val="00957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E77"/>
    <w:rPr>
      <w:b/>
    </w:rPr>
  </w:style>
  <w:style w:type="character" w:customStyle="1" w:styleId="Underlined">
    <w:name w:val="Underlined"/>
    <w:basedOn w:val="DefaultParagraphFont"/>
    <w:rsid w:val="00957E77"/>
    <w:rPr>
      <w:u w:val="single"/>
    </w:rPr>
  </w:style>
  <w:style w:type="paragraph" w:customStyle="1" w:styleId="TableBodyTextRight">
    <w:name w:val="Table Body Text Right"/>
    <w:basedOn w:val="TableBodyText"/>
    <w:rsid w:val="00957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E77"/>
    <w:rPr>
      <w:sz w:val="18"/>
    </w:rPr>
  </w:style>
  <w:style w:type="paragraph" w:customStyle="1" w:styleId="BodySmallRight">
    <w:name w:val="Body Small Right"/>
    <w:basedOn w:val="BodyTextRight"/>
    <w:rsid w:val="00957E77"/>
    <w:rPr>
      <w:sz w:val="18"/>
      <w:szCs w:val="18"/>
    </w:rPr>
  </w:style>
  <w:style w:type="paragraph" w:customStyle="1" w:styleId="MarginEdition">
    <w:name w:val="Margin Edition"/>
    <w:basedOn w:val="MarginNote"/>
    <w:rsid w:val="00957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E77"/>
    <w:rPr>
      <w:sz w:val="2"/>
      <w:szCs w:val="2"/>
    </w:rPr>
  </w:style>
  <w:style w:type="character" w:customStyle="1" w:styleId="Small">
    <w:name w:val="Small"/>
    <w:basedOn w:val="DefaultParagraphFont"/>
    <w:rsid w:val="00957E77"/>
    <w:rPr>
      <w:sz w:val="16"/>
    </w:rPr>
  </w:style>
  <w:style w:type="paragraph" w:customStyle="1" w:styleId="WideTable">
    <w:name w:val="Wide Table"/>
    <w:basedOn w:val="Normal"/>
    <w:rsid w:val="00957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E77"/>
  </w:style>
  <w:style w:type="paragraph" w:styleId="Quote">
    <w:name w:val="Quote"/>
    <w:basedOn w:val="Heading1"/>
    <w:link w:val="QuoteChar"/>
    <w:qFormat/>
    <w:rsid w:val="00957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E77"/>
    <w:pPr>
      <w:pageBreakBefore/>
    </w:pPr>
  </w:style>
  <w:style w:type="paragraph" w:customStyle="1" w:styleId="Border">
    <w:name w:val="Border"/>
    <w:basedOn w:val="Normal"/>
    <w:qFormat/>
    <w:rsid w:val="00957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E77"/>
    <w:rPr>
      <w:u w:val="single"/>
    </w:rPr>
  </w:style>
  <w:style w:type="character" w:customStyle="1" w:styleId="BoldandItalics">
    <w:name w:val="Bold and Italics"/>
    <w:qFormat/>
    <w:rsid w:val="00957E77"/>
    <w:rPr>
      <w:b/>
      <w:i/>
      <w:u w:val="none"/>
    </w:rPr>
  </w:style>
  <w:style w:type="paragraph" w:styleId="BalloonText">
    <w:name w:val="Balloon Text"/>
    <w:basedOn w:val="Normal"/>
    <w:link w:val="BalloonTextChar"/>
    <w:rsid w:val="00957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E77"/>
    <w:pPr>
      <w:spacing w:before="0" w:after="0"/>
    </w:pPr>
  </w:style>
  <w:style w:type="paragraph" w:customStyle="1" w:styleId="BodyTextBold">
    <w:name w:val="Body Text Bold"/>
    <w:basedOn w:val="BodyText"/>
    <w:qFormat/>
    <w:rsid w:val="00957E77"/>
    <w:rPr>
      <w:b/>
    </w:rPr>
  </w:style>
  <w:style w:type="character" w:styleId="Hyperlink">
    <w:name w:val="Hyperlink"/>
    <w:basedOn w:val="DefaultParagraphFont"/>
    <w:uiPriority w:val="99"/>
    <w:unhideWhenUsed/>
    <w:rsid w:val="00875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3025</Characters>
  <Application>Microsoft Office Word</Application>
  <DocSecurity>0</DocSecurity>
  <Lines>126</Lines>
  <Paragraphs>74</Paragraphs>
  <ScaleCrop>false</ScaleCrop>
  <Company>Author-it Software Corporation Ltd.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TLID3040 Control lift and movement of crane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2019-09-27T01:03:00Z</dcterms:created>
  <dcterms:modified xsi:type="dcterms:W3CDTF">2019-09-27T01:03:00Z</dcterms:modified>
</cp:coreProperties>
</file>