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A2E" w:rsidP="00CF3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TLID3036 Lift and move load using a mobile crane</w:t>
      </w:r>
      <w:r>
        <w:fldChar w:fldCharType="end"/>
      </w:r>
    </w:p>
    <w:p w:rsidR="00CF3A2E" w:rsidP="00CF3A2E">
      <w:pPr>
        <w:pStyle w:val="Version"/>
        <w:sectPr w:rsidSect="006A0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05AB" w:rsidP="006A05AB">
      <w:pPr>
        <w:pStyle w:val="SuperHeading"/>
      </w:pPr>
      <w:r w:rsidRPr="006A05AB">
        <w:t>TLID3036 Lift and move load using a mobile crane</w:t>
      </w:r>
    </w:p>
    <w:p w:rsidR="00000000" w:rsidRPr="006A05AB" w:rsidP="006A05AB">
      <w:pPr>
        <w:pStyle w:val="Heading1"/>
      </w:pPr>
      <w:bookmarkStart w:id="1" w:name="O_1196316"/>
      <w:bookmarkEnd w:id="1"/>
      <w:r w:rsidRPr="006A05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Release 2.</w:t>
            </w:r>
            <w:r w:rsidRPr="006A05AB">
              <w:t xml:space="preserve"> This is the second release of this unit of competency in the TLI Transport and Logistics Training Package.  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unit Application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Performance Criteria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Performance Evid</w:t>
            </w:r>
            <w:r w:rsidRPr="006A05AB">
              <w:t>ence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Knowledge Evidence</w:t>
            </w:r>
          </w:p>
          <w:p w:rsidR="00000000" w:rsidP="006A05AB">
            <w:pPr>
              <w:pStyle w:val="ListBullet2"/>
              <w:rPr>
                <w:lang w:val="en-NZ"/>
              </w:rPr>
            </w:pPr>
            <w:r w:rsidRPr="006A05AB">
              <w:t>Minor changes to Assessment Conditions.</w:t>
            </w:r>
          </w:p>
        </w:tc>
      </w:tr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Release 1.</w:t>
            </w:r>
            <w:r w:rsidRPr="006A05AB">
              <w:t xml:space="preserve"> This is the first release of this unit of competency in the TLI Transport and Logistics Training Package.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2" w:name="O_1196315"/>
      <w:bookmarkEnd w:id="2"/>
      <w:r w:rsidRPr="006A05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This unit</w:t>
            </w:r>
            <w:r w:rsidRPr="006A05AB">
              <w:t xml:space="preserve"> involves the skills and knowledge required to lift and move a load using a mobile crane. </w:t>
            </w:r>
          </w:p>
          <w:p w:rsidR="00000000" w:rsidRPr="006A05AB" w:rsidP="006A05AB">
            <w:pPr>
              <w:pStyle w:val="BodyText"/>
            </w:pPr>
            <w:r w:rsidRPr="006A05AB">
              <w:t>It includes operating a non-slewing or slewing mobile crane to complete job requirements, monitoring lift conditions, implementing shutdown procedures, packing up cr</w:t>
            </w:r>
            <w:r w:rsidRPr="006A05AB">
              <w:t>ane after operations and completing all required job records.</w:t>
            </w:r>
          </w:p>
          <w:p w:rsidR="00000000" w:rsidRPr="006A05AB" w:rsidP="006A05AB">
            <w:pPr>
              <w:pStyle w:val="BodyText"/>
            </w:pPr>
            <w:r w:rsidRPr="006A05AB">
              <w:t>People achieving competence in this unit will need to fulfil the applicable state or territory legislated high-risk work licence requirements and to comply with relevant codes of practice and gu</w:t>
            </w:r>
            <w:r w:rsidRPr="006A05AB">
              <w:t>idelines for mobile crane operations.</w:t>
            </w:r>
          </w:p>
          <w:p w:rsidR="00000000" w:rsidRPr="006A05AB" w:rsidP="006A05AB">
            <w:pPr>
              <w:pStyle w:val="BodyText"/>
            </w:pPr>
            <w:r w:rsidRPr="006A05AB">
              <w:t xml:space="preserve">Work is performed with limited supervision and duty of care responsibility for self and others in achieving the prescribed outcomes. </w:t>
            </w:r>
          </w:p>
          <w:p w:rsidR="00000000" w:rsidRPr="006A05AB" w:rsidP="006A05AB">
            <w:pPr>
              <w:pStyle w:val="BodyText"/>
            </w:pPr>
            <w:r w:rsidRPr="006A05AB">
              <w:t>No licensing, legislative or certification requirements apply to this unit at the ti</w:t>
            </w:r>
            <w:r w:rsidRPr="006A05AB">
              <w:t>me of publication.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3" w:name="O_1196314"/>
      <w:bookmarkEnd w:id="3"/>
      <w:r w:rsidRPr="006A05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Not applicable.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4" w:name="O_1196313"/>
      <w:bookmarkEnd w:id="4"/>
      <w:r w:rsidRPr="006A05AB">
        <w:t>Competency Field</w:t>
      </w:r>
    </w:p>
    <w:p w:rsidR="00CF3A2E" w:rsidP="00CF3A2E">
      <w:pPr>
        <w:pStyle w:val="BodyText"/>
      </w:pPr>
      <w:r w:rsidRPr="006A05AB">
        <w:t>D – Load Handling</w:t>
      </w:r>
    </w:p>
    <w:p w:rsidR="00000000" w:rsidRPr="006A05AB" w:rsidP="006A05AB">
      <w:pPr>
        <w:pStyle w:val="Heading1"/>
      </w:pPr>
      <w:bookmarkStart w:id="5" w:name="O_1196312"/>
      <w:bookmarkEnd w:id="5"/>
      <w:r w:rsidRPr="006A05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Not applicable.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6" w:name="O_1196311"/>
      <w:bookmarkEnd w:id="6"/>
      <w:r w:rsidRPr="006A05AB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3"/>
        <w:gridCol w:w="2417"/>
        <w:gridCol w:w="546"/>
        <w:gridCol w:w="6295"/>
      </w:tblGrid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ELEMENTS</w:t>
            </w:r>
          </w:p>
        </w:tc>
        <w:tc>
          <w:tcPr>
            <w:tcW w:w="6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PERFO</w:t>
            </w:r>
            <w:r w:rsidRPr="006A05AB">
              <w:rPr>
                <w:rStyle w:val="SpecialBold"/>
              </w:rPr>
              <w:t>RMANCE CRITERIA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Elements describe the essential outcomes.</w:t>
            </w:r>
          </w:p>
        </w:tc>
        <w:tc>
          <w:tcPr>
            <w:tcW w:w="6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Performance criteria describe the performance needed to demonstrate achievement of the element.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1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Operate mobile crane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Job hazards are identified and required actions taken to minimise, control or eliminate identified hazards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Ascent and descent to and from crane is completed in accordance with relevant codes of practice and workplace procedures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Required signals are correctly given, interpreted and followed in accordance with appropriate workplace procedures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1.4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Boom is positioned to ensure load to be lifted is plumbed under hook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1.5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Load is hoisted and lowered into position using crane move</w:t>
            </w:r>
            <w:r w:rsidRPr="006A05AB">
              <w:t>ments in accordance with appropriate workplace procedures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1.6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Crane controls are operated smoothly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1.7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Crane is shut down and secured during periods of non-operation in accordance with manufacturer specifications and workplace procedures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2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Monitor lift conditions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Load is constantly monitored to ensure load and structural stability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Conditions that may affect continuing stability of crane are identified and monitored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Unplanned situations are responded to in accordance with workplace procedures in a manner that minimises risk to personnel and equipment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2.4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Dogger is advised of new information that affects lift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2.5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Necessary changes to job plan are discussed and co</w:t>
            </w:r>
            <w:r w:rsidRPr="006A05AB">
              <w:t>nfirmed with rest of crew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2.6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Advice is sought from supervisor where there is doubt about correct response to unanticipated conditions or conflict with customer request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2.7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 xml:space="preserve">Supervisor and/or allocator is advised of concerns about </w:t>
            </w:r>
            <w:r w:rsidRPr="006A05AB">
              <w:t>completing job within timeframe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3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Implement shutdown procedures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3.1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Relevant motion locks and brakes are applied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3.2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Crane is shut down using correct sequence of procedures in accordance with man</w:t>
            </w:r>
            <w:r w:rsidRPr="006A05AB">
              <w:t>ufacturer specifications and workplace procedures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3.3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Routine post-operational equipment checks are carried out in accordance with manufacturer specifications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4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Pack up crane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4.1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Crane is de-rigged with other crane personnel in accordance with manufacturer instructions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4.2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All lif</w:t>
            </w:r>
            <w:r w:rsidRPr="006A05AB">
              <w:t>ting equipment and crane components are checked in consultation with crane personnel for signs of deterioration or damage in accordance with appropriate Australian Standard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4.3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Damaged or worn equipment is segregated and reported to authorised person fo</w:t>
            </w:r>
            <w:r w:rsidRPr="006A05AB">
              <w:t>r testing, repair and destruction (where appropriate)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4.4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Crane and equipment are correctly stowed and secured in accordance with manufacturer instructions and appropriate Australian Standard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5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Complete job records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5.1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Customer feedback is sought about</w:t>
            </w:r>
            <w:r w:rsidRPr="006A05AB">
              <w:t xml:space="preserve"> satisfaction with completed job, and areas of concern are reported in accordance with workplace procedures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5.2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Customer signature on job completion documentation is obtained</w:t>
            </w:r>
          </w:p>
        </w:tc>
      </w:tr>
      <w:tr w:rsidTr="006A05A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>
            <w:pPr>
              <w:pStyle w:val="BodyText"/>
              <w:keepLines w:val="0"/>
              <w:spacing w:before="0" w:after="0"/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rPr>
                <w:rStyle w:val="SpecialBold"/>
              </w:rPr>
              <w:t>5.3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Required workplace records are updated accurately and promptly, and processed in accordance with workplace procedures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7" w:name="O_1196310"/>
      <w:bookmarkEnd w:id="7"/>
      <w:r w:rsidRPr="006A05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Foundation skills essential to performance are explicit in the performance criteria of this unit of competency.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8" w:name="O_1196309"/>
      <w:bookmarkEnd w:id="8"/>
      <w:r w:rsidRPr="006A05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Range is restricted to essential operating conditions and any other variables essential to the work e</w:t>
            </w:r>
            <w:r w:rsidRPr="006A05AB">
              <w:t>nvironment.</w:t>
            </w:r>
          </w:p>
          <w:p w:rsidR="00000000" w:rsidRPr="006A05AB" w:rsidP="006A05AB">
            <w:pPr>
              <w:pStyle w:val="BodyText"/>
            </w:pPr>
            <w:r w:rsidRPr="006A05AB">
              <w:t>Non-essential conditions can be found in the TLI Transport and Logistics Training Package Companion Volume Implementation Guide.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9" w:name="O_1196308"/>
      <w:bookmarkEnd w:id="9"/>
      <w:r w:rsidRPr="006A05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>This unit replaces and is equivalent to TLID3036A Lift and move load using a mobile crane.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10" w:name="O_1196317"/>
      <w:bookmarkEnd w:id="10"/>
      <w:r w:rsidRPr="006A05AB">
        <w:t>Links</w:t>
      </w:r>
    </w:p>
    <w:p w:rsidR="00000000" w:rsidRPr="006A05AB" w:rsidP="00CF3A2E">
      <w:pPr>
        <w:pStyle w:val="BodyText"/>
      </w:pPr>
      <w:r w:rsidRPr="006A0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6C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05AB" w:rsidP="00CF3A2E">
      <w:pPr>
        <w:pStyle w:val="BodyText"/>
        <w:sectPr w:rsidSect="006A05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5AB" w:rsidP="006A05AB">
      <w:pPr>
        <w:pStyle w:val="SuperHeading"/>
      </w:pPr>
      <w:r w:rsidRPr="006A05AB">
        <w:t>Assessment Requirements for TLID3036 Lift and move load using a mobile crane</w:t>
      </w:r>
    </w:p>
    <w:p w:rsidR="00000000" w:rsidRPr="006A05AB" w:rsidP="006A05AB">
      <w:pPr>
        <w:pStyle w:val="Heading1"/>
      </w:pPr>
      <w:bookmarkStart w:id="11" w:name="O_1196306"/>
      <w:bookmarkEnd w:id="11"/>
      <w:r w:rsidRPr="006A05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Release 2.</w:t>
            </w:r>
            <w:r w:rsidRPr="006A05AB">
              <w:t xml:space="preserve"> This is the second release of this unit of competency in the TLI Transport and Logistics Training Package.  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unit Application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Performance Criteria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Performance Evidence</w:t>
            </w:r>
          </w:p>
          <w:p w:rsidR="00000000" w:rsidRPr="006A05AB" w:rsidP="006A05AB">
            <w:pPr>
              <w:pStyle w:val="ListBullet2"/>
            </w:pPr>
            <w:r w:rsidRPr="006A05AB">
              <w:t>Minor changes to Knowledge Evidence</w:t>
            </w:r>
          </w:p>
          <w:p w:rsidR="00000000" w:rsidP="006A05AB">
            <w:pPr>
              <w:pStyle w:val="ListBullet2"/>
              <w:rPr>
                <w:lang w:val="en-NZ"/>
              </w:rPr>
            </w:pPr>
            <w:r w:rsidRPr="006A05AB">
              <w:t>Minor changes to Assessment Conditions.</w:t>
            </w:r>
          </w:p>
        </w:tc>
      </w:tr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rPr>
                <w:rStyle w:val="SpecialBold"/>
              </w:rPr>
              <w:t>Release 1.</w:t>
            </w:r>
            <w:r w:rsidRPr="006A05AB">
              <w:t xml:space="preserve"> This is the first release of this unit of competency in the TLI Transport and Logistics Training Package.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12" w:name="O_1196305"/>
      <w:bookmarkEnd w:id="12"/>
      <w:r w:rsidRPr="006A05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Evidence required to demonstrate competence in this u</w:t>
            </w:r>
            <w:r w:rsidRPr="006A05AB">
              <w:t>nit must be relevant to and satisfy all the requirements of the elements and performance criteria on at least one occasion and include:</w:t>
            </w:r>
          </w:p>
        </w:tc>
      </w:tr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ListBullet"/>
            </w:pPr>
            <w:r w:rsidRPr="006A05AB">
              <w:t xml:space="preserve">applying precautions and required actions to minimise, control or eliminate identified hazards </w:t>
            </w:r>
          </w:p>
          <w:p w:rsidR="00000000" w:rsidRPr="006A05AB" w:rsidP="006A05AB">
            <w:pPr>
              <w:pStyle w:val="ListBullet"/>
            </w:pPr>
            <w:r w:rsidRPr="006A05AB">
              <w:t>applying relevant high-risk work legislation and workplace procedures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applying risk assessment and management procedures </w:t>
            </w:r>
          </w:p>
          <w:p w:rsidR="00000000" w:rsidRPr="006A05AB" w:rsidP="006A05AB">
            <w:pPr>
              <w:pStyle w:val="ListBullet"/>
            </w:pPr>
            <w:r w:rsidRPr="006A05AB">
              <w:t>calculating safe working load (SWL) and working load limit (WLL)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communicating and working effectively with others </w:t>
            </w:r>
          </w:p>
          <w:p w:rsidR="00000000" w:rsidRPr="006A05AB" w:rsidP="006A05AB">
            <w:pPr>
              <w:pStyle w:val="ListBullet"/>
            </w:pPr>
            <w:r w:rsidRPr="006A05AB">
              <w:t>completing relevan</w:t>
            </w:r>
            <w:r w:rsidRPr="006A05AB">
              <w:t xml:space="preserve">t documentation </w:t>
            </w:r>
          </w:p>
          <w:p w:rsidR="00000000" w:rsidRPr="006A05AB" w:rsidP="006A05AB">
            <w:pPr>
              <w:pStyle w:val="ListBullet"/>
            </w:pPr>
            <w:r w:rsidRPr="006A05AB">
              <w:t>effectively completing pre-operational checks, positioning, stabilising, set-up and post-operational checks of mobile crane</w:t>
            </w:r>
          </w:p>
          <w:p w:rsidR="00000000" w:rsidRPr="006A05AB" w:rsidP="006A05AB">
            <w:pPr>
              <w:pStyle w:val="ListBullet"/>
            </w:pPr>
            <w:r w:rsidRPr="006A05AB">
              <w:t>modifying activities depending on operational contingencies, risk situations and environments</w:t>
            </w:r>
          </w:p>
          <w:p w:rsidR="00000000" w:rsidRPr="006A05AB" w:rsidP="006A05AB">
            <w:pPr>
              <w:pStyle w:val="ListBullet"/>
            </w:pPr>
            <w:r w:rsidRPr="006A05AB">
              <w:t>monitoring performanc</w:t>
            </w:r>
            <w:r w:rsidRPr="006A05AB">
              <w:t>e of equipment</w:t>
            </w:r>
          </w:p>
          <w:p w:rsidR="00000000" w:rsidRPr="006A05AB" w:rsidP="006A05AB">
            <w:pPr>
              <w:pStyle w:val="ListBullet"/>
            </w:pPr>
            <w:r w:rsidRPr="006A05AB">
              <w:t>monitoring work activities in terms of planned schedule</w:t>
            </w:r>
          </w:p>
          <w:p w:rsidR="00000000" w:rsidRPr="006A05AB" w:rsidP="006A05AB">
            <w:pPr>
              <w:pStyle w:val="ListBullet"/>
            </w:pPr>
            <w:r w:rsidRPr="006A05AB">
              <w:t>operating and adapting to differences in equipment in accordance with workplace operating procedures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operating crane, including all functions to their maximum extension, in lifting and </w:t>
            </w:r>
            <w:r w:rsidRPr="006A05AB">
              <w:t>moving a load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reading and interpreting relevant instructions, procedures, information and signs </w:t>
            </w:r>
          </w:p>
          <w:p w:rsidR="00000000" w:rsidRPr="006A05AB" w:rsidP="006A05AB">
            <w:pPr>
              <w:pStyle w:val="ListBullet"/>
            </w:pPr>
            <w:r w:rsidRPr="006A05AB">
              <w:t>reporting and/or rectifying identified problems, faults or malfunctions promptly in accordance with regulatory requirements and workplace procedures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using load charts to determine crane limitations and/or required crane set-up </w:t>
            </w:r>
          </w:p>
          <w:p w:rsidR="00000000" w:rsidRPr="006A05AB" w:rsidP="006A05AB">
            <w:pPr>
              <w:pStyle w:val="ListBullet"/>
            </w:pPr>
            <w:r w:rsidRPr="006A05AB">
              <w:t>using mathematical procedures to determine load weight and lifting equipment required for lift.</w:t>
            </w:r>
          </w:p>
        </w:tc>
      </w:tr>
    </w:tbl>
    <w:p w:rsidR="00CF3A2E" w:rsidP="006A05AB">
      <w:pPr>
        <w:pStyle w:val="NoPaddingFontSize1"/>
      </w:pPr>
    </w:p>
    <w:p w:rsidR="00CF3A2E" w:rsidP="006A05AB">
      <w:pPr>
        <w:pStyle w:val="NoPaddingFontSize1"/>
      </w:pPr>
    </w:p>
    <w:p w:rsidR="00000000" w:rsidRPr="006A05AB" w:rsidP="006A05AB">
      <w:pPr>
        <w:pStyle w:val="Heading1"/>
      </w:pPr>
      <w:bookmarkStart w:id="13" w:name="O_1196304"/>
      <w:bookmarkEnd w:id="13"/>
      <w:r w:rsidRPr="006A05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B">
            <w:pPr>
              <w:pStyle w:val="BodyText"/>
              <w:rPr>
                <w:lang w:val="en-NZ"/>
              </w:rPr>
            </w:pPr>
            <w:r w:rsidRPr="006A05AB">
              <w:t>Evidence required to demonstrate compete</w:t>
            </w:r>
            <w:r w:rsidRPr="006A05AB">
              <w:t>nce in this unit must be relevant to and satisfy all the requirements of the elements and performance criteria and include knowledge of:</w:t>
            </w:r>
          </w:p>
        </w:tc>
      </w:tr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ListBullet"/>
            </w:pPr>
            <w:r w:rsidRPr="006A05AB">
              <w:t>communications systems used during a lift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hazard management, using the principle of hierarchy of control </w:t>
            </w:r>
          </w:p>
          <w:p w:rsidR="00000000" w:rsidRPr="006A05AB" w:rsidP="006A05AB">
            <w:pPr>
              <w:pStyle w:val="ListBullet"/>
            </w:pPr>
            <w:r w:rsidRPr="006A05AB">
              <w:t>high-risk work licence requirements</w:t>
            </w:r>
          </w:p>
          <w:p w:rsidR="00000000" w:rsidRPr="006A05AB" w:rsidP="006A05AB">
            <w:pPr>
              <w:pStyle w:val="ListBullet"/>
            </w:pPr>
            <w:r w:rsidRPr="006A05AB">
              <w:t>mobile crane applications, capacities, configurations, safety hazards and control mechanisms</w:t>
            </w:r>
          </w:p>
          <w:p w:rsidR="00000000" w:rsidRPr="006A05AB" w:rsidP="006A05AB">
            <w:pPr>
              <w:pStyle w:val="ListBullet"/>
            </w:pPr>
            <w:r w:rsidRPr="006A05AB">
              <w:t>manufacturer specifications and instructions</w:t>
            </w:r>
          </w:p>
          <w:p w:rsidR="00000000" w:rsidRPr="006A05AB" w:rsidP="006A05AB">
            <w:pPr>
              <w:pStyle w:val="ListBullet"/>
            </w:pPr>
            <w:r w:rsidRPr="006A05AB">
              <w:t>operational work systems and equipment</w:t>
            </w:r>
          </w:p>
          <w:p w:rsidR="00000000" w:rsidRPr="006A05AB" w:rsidP="006A05AB">
            <w:pPr>
              <w:pStyle w:val="ListBullet"/>
            </w:pPr>
            <w:r w:rsidRPr="006A05AB">
              <w:t xml:space="preserve">problems that may occur during a lift, and </w:t>
            </w:r>
            <w:r w:rsidRPr="006A05AB">
              <w:t>associated actions that can be taken to address these problems</w:t>
            </w:r>
          </w:p>
          <w:p w:rsidR="00000000" w:rsidRPr="006A05AB" w:rsidP="006A05AB">
            <w:pPr>
              <w:pStyle w:val="ListBullet"/>
            </w:pPr>
            <w:r w:rsidRPr="006A05AB">
              <w:t>relevant road rules, regulations, permit and licence requirements for mobile crane operation</w:t>
            </w:r>
          </w:p>
          <w:p w:rsidR="00000000" w:rsidRPr="006A05AB" w:rsidP="006A05AB">
            <w:pPr>
              <w:pStyle w:val="ListBullet"/>
            </w:pPr>
            <w:r w:rsidRPr="006A05AB">
              <w:t>relevant work health and safety (WHS)/occupational health and safety (OHS) and environmental procedu</w:t>
            </w:r>
            <w:r w:rsidRPr="006A05AB">
              <w:t>res and regulations</w:t>
            </w:r>
          </w:p>
          <w:p w:rsidR="00000000" w:rsidRPr="006A05AB" w:rsidP="006A05AB">
            <w:pPr>
              <w:pStyle w:val="ListBullet"/>
            </w:pPr>
            <w:r w:rsidRPr="006A05AB">
              <w:t>risks and hazards involved in mobile crane operations, and associated actions that can be taken to eliminate or minimise the risk</w:t>
            </w:r>
          </w:p>
          <w:p w:rsidR="00000000" w:rsidRPr="006A05AB" w:rsidP="006A05AB">
            <w:pPr>
              <w:pStyle w:val="ListBullet"/>
            </w:pPr>
            <w:r w:rsidRPr="006A05AB">
              <w:t>workplace procedures for operating a mobile crane at a worksite.</w:t>
            </w:r>
          </w:p>
        </w:tc>
      </w:tr>
    </w:tbl>
    <w:p w:rsidR="00000000" w:rsidRPr="006A05AB" w:rsidP="006A05AB">
      <w:pPr>
        <w:pStyle w:val="NoPaddingFontSize1"/>
      </w:pPr>
    </w:p>
    <w:p w:rsidR="00000000" w:rsidRPr="006A05AB" w:rsidP="006A05AB">
      <w:pPr>
        <w:pStyle w:val="AllowPageBreak"/>
      </w:pPr>
    </w:p>
    <w:p w:rsidR="00000000" w:rsidRPr="006A05AB" w:rsidP="006A05AB">
      <w:pPr>
        <w:pStyle w:val="Heading1"/>
      </w:pPr>
      <w:bookmarkStart w:id="14" w:name="O_1196303"/>
      <w:bookmarkEnd w:id="14"/>
      <w:r w:rsidRPr="006A05AB">
        <w:t>Assessment C</w:t>
      </w:r>
      <w:r w:rsidRPr="006A05AB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B" w:rsidP="006A05AB">
            <w:pPr>
              <w:pStyle w:val="BodyText"/>
            </w:pPr>
            <w:r w:rsidRPr="006A05AB">
              <w:t xml:space="preserve">Assessors must hold credentials specified within the Standards for Registered Training Organisations current at the time of assessment. </w:t>
            </w:r>
          </w:p>
          <w:p w:rsidR="00000000" w:rsidRPr="006A05AB" w:rsidP="006A05AB">
            <w:pPr>
              <w:pStyle w:val="BodyText"/>
            </w:pPr>
            <w:r w:rsidRPr="006A05AB">
              <w:t>Assessment must satisfy the Principles of Assessment and Rules of Evidence and all regulatory requirements in</w:t>
            </w:r>
            <w:r w:rsidRPr="006A05AB">
              <w:t>cluded within the Standards for Registered Training Organisations current at the time of assessment.</w:t>
            </w:r>
          </w:p>
          <w:p w:rsidR="00000000" w:rsidRPr="006A05AB" w:rsidP="006A05AB">
            <w:pPr>
              <w:pStyle w:val="BodyText"/>
            </w:pPr>
            <w:r w:rsidRPr="006A05AB">
              <w:t>Assessment must occur in workplace operational situations where it is appropriate to do so; where this is not appropriate, assessment must occur in simulat</w:t>
            </w:r>
            <w:r w:rsidRPr="006A05AB">
              <w:t>ed workplace operational situations that replicate workplace conditions.</w:t>
            </w:r>
          </w:p>
          <w:p w:rsidR="00000000" w:rsidRPr="006A05AB" w:rsidP="006A05AB">
            <w:pPr>
              <w:pStyle w:val="BodyText"/>
            </w:pPr>
            <w:r w:rsidRPr="006A05A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05AB" w:rsidP="006A05AB">
            <w:pPr>
              <w:pStyle w:val="BodyText"/>
            </w:pPr>
            <w:r w:rsidRPr="006A05AB">
              <w:t>Resources for a</w:t>
            </w:r>
            <w:r w:rsidRPr="006A05AB">
              <w:t>ssessment must include access to:</w:t>
            </w:r>
          </w:p>
          <w:p w:rsidR="00000000" w:rsidRPr="006A05AB" w:rsidP="006A05AB">
            <w:pPr>
              <w:pStyle w:val="ListBullet"/>
            </w:pPr>
            <w:r w:rsidRPr="006A05AB">
              <w:t>a range of relevant exercises, case studies and/or simulations</w:t>
            </w:r>
          </w:p>
          <w:p w:rsidR="00000000" w:rsidRPr="006A05AB" w:rsidP="006A05AB">
            <w:pPr>
              <w:pStyle w:val="ListBullet"/>
            </w:pPr>
            <w:r w:rsidRPr="006A05AB">
              <w:t>mobile crane, of the type currently used in industry</w:t>
            </w:r>
          </w:p>
          <w:p w:rsidR="00000000" w:rsidRPr="006A05AB" w:rsidP="006A05AB">
            <w:pPr>
              <w:pStyle w:val="ListBullet"/>
            </w:pPr>
            <w:r w:rsidRPr="006A05AB">
              <w:t>relevant and appropriate materials, tools, equipment and personal protective equipment (PPE) currently us</w:t>
            </w:r>
            <w:r w:rsidRPr="006A05AB">
              <w:t>ed in industry</w:t>
            </w:r>
          </w:p>
          <w:p w:rsidR="00000000" w:rsidRPr="006A05AB" w:rsidP="006A05AB">
            <w:pPr>
              <w:pStyle w:val="ListBullet"/>
            </w:pPr>
            <w:r w:rsidRPr="006A05AB">
              <w:t>applicable documentation, including legislation, regulations, codes of practice, workplace procedures and operation manuals.</w:t>
            </w:r>
          </w:p>
        </w:tc>
      </w:tr>
    </w:tbl>
    <w:p w:rsidR="00000000" w:rsidRPr="006A05AB" w:rsidP="006A05AB">
      <w:pPr>
        <w:pStyle w:val="NoPaddingFontSize1"/>
      </w:pPr>
    </w:p>
    <w:p w:rsidR="00000000" w:rsidRPr="006A05AB" w:rsidP="006A05AB">
      <w:pPr>
        <w:pStyle w:val="AllowPageBreak"/>
      </w:pPr>
    </w:p>
    <w:p w:rsidR="00000000" w:rsidRPr="006A05AB" w:rsidP="006A05AB">
      <w:pPr>
        <w:pStyle w:val="Heading1"/>
      </w:pPr>
      <w:bookmarkStart w:id="15" w:name="O_1196318"/>
      <w:bookmarkEnd w:id="15"/>
      <w:r w:rsidRPr="006A05AB">
        <w:t>Links</w:t>
      </w:r>
    </w:p>
    <w:p w:rsidR="00000000" w:rsidRPr="006A05AB" w:rsidP="00CF3A2E">
      <w:pPr>
        <w:pStyle w:val="BodyText"/>
      </w:pPr>
      <w:r w:rsidRPr="006A0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6C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05AB" w:rsidP="006A05AB"/>
    <w:sectPr w:rsidSect="006A05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 w:rsidRPr="00CF3A2E" w:rsidP="00CF3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2E" w:rsidP="006A0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3A2E" w:rsidP="006A0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3A2E" w:rsidP="006A05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 w:rsidP="006A0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3A2E">
      <w:t>Approved</w:t>
    </w:r>
    <w:r w:rsidR="00CF3A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3A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3A2E">
      <w:rPr>
        <w:noProof/>
      </w:rPr>
      <w:t>5</w:t>
    </w:r>
    <w:r>
      <w:rPr>
        <w:noProof/>
      </w:rPr>
      <w:fldChar w:fldCharType="end"/>
    </w:r>
  </w:p>
  <w:p w:rsidR="006A05AB" w:rsidP="006A0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3A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3A2E">
      <w:t>Industry Skills Australia</w:t>
    </w:r>
    <w:r w:rsidR="00CF3A2E">
      <w:fldChar w:fldCharType="end"/>
    </w:r>
  </w:p>
  <w:p w:rsidR="006A05AB" w:rsidP="006A0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5AB" w:rsidRPr="00CF3A2E" w:rsidP="00CF3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2E" w:rsidRPr="002D2AF8" w:rsidP="006A0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TLID3036 Lift and move load using a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3A2E" w:rsidP="006A05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B" w:rsidRPr="002D2AF8" w:rsidP="006A0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3A2E">
      <w:t>TLID3036 Lift and move load using a mobile crane</w:t>
    </w:r>
    <w:r w:rsidR="00CF3A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3A2E">
      <w:rPr>
        <w:noProof/>
      </w:rPr>
      <w:t>2 March 2025</w:t>
    </w:r>
    <w:r>
      <w:fldChar w:fldCharType="end"/>
    </w:r>
  </w:p>
  <w:p w:rsidR="006A05AB" w:rsidP="006A0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0A7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C0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AB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5AB"/>
  </w:style>
  <w:style w:type="character" w:customStyle="1" w:styleId="Heading1Char">
    <w:name w:val="Heading 1 Char"/>
    <w:basedOn w:val="DefaultParagraphFont"/>
    <w:link w:val="Heading1"/>
    <w:rsid w:val="006A0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5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5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5AB"/>
    <w:rPr>
      <w:b/>
      <w:spacing w:val="0"/>
    </w:rPr>
  </w:style>
  <w:style w:type="paragraph" w:styleId="ListBullet2">
    <w:name w:val="List Bullet 2"/>
    <w:basedOn w:val="List2"/>
    <w:rsid w:val="006A05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0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5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5AB"/>
    <w:rPr>
      <w:i/>
    </w:rPr>
  </w:style>
  <w:style w:type="paragraph" w:styleId="Caption">
    <w:name w:val="caption"/>
    <w:basedOn w:val="BodyText"/>
    <w:next w:val="Normal"/>
    <w:qFormat/>
    <w:rsid w:val="006A0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5AB"/>
  </w:style>
  <w:style w:type="paragraph" w:styleId="TableofFigures">
    <w:name w:val="table of figures"/>
    <w:basedOn w:val="Normal"/>
    <w:next w:val="Normal"/>
    <w:semiHidden/>
    <w:rsid w:val="006A0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5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5AB"/>
    <w:rPr>
      <w:rFonts w:ascii="Wingdings" w:hAnsi="Wingdings"/>
    </w:rPr>
  </w:style>
  <w:style w:type="paragraph" w:customStyle="1" w:styleId="TableHeading">
    <w:name w:val="Table Heading"/>
    <w:basedOn w:val="HeadingBase"/>
    <w:rsid w:val="006A0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5AB"/>
    <w:rPr>
      <w:color w:val="0033CC"/>
      <w:u w:val="none"/>
    </w:rPr>
  </w:style>
  <w:style w:type="paragraph" w:customStyle="1" w:styleId="BodyTextRight">
    <w:name w:val="Body Text Right"/>
    <w:basedOn w:val="BodyText"/>
    <w:rsid w:val="006A0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5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5AB"/>
    <w:rPr>
      <w:sz w:val="32"/>
    </w:rPr>
  </w:style>
  <w:style w:type="paragraph" w:customStyle="1" w:styleId="HeadingProcedure">
    <w:name w:val="Heading Procedure"/>
    <w:basedOn w:val="HeadingBase"/>
    <w:next w:val="Normal"/>
    <w:rsid w:val="006A0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5AB"/>
    <w:pPr>
      <w:spacing w:before="60" w:after="60"/>
    </w:pPr>
  </w:style>
  <w:style w:type="paragraph" w:styleId="ListContinue">
    <w:name w:val="List Continue"/>
    <w:basedOn w:val="List"/>
    <w:rsid w:val="006A05AB"/>
    <w:pPr>
      <w:ind w:firstLine="0"/>
    </w:pPr>
  </w:style>
  <w:style w:type="paragraph" w:customStyle="1" w:styleId="ListNote">
    <w:name w:val="List Note"/>
    <w:basedOn w:val="List"/>
    <w:rsid w:val="006A0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5AB"/>
    <w:rPr>
      <w:rFonts w:ascii="Courier New" w:hAnsi="Courier New"/>
    </w:rPr>
  </w:style>
  <w:style w:type="paragraph" w:customStyle="1" w:styleId="NoteBullet">
    <w:name w:val="Note Bullet"/>
    <w:basedOn w:val="Note"/>
    <w:rsid w:val="006A0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5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5AB"/>
    <w:rPr>
      <w:b/>
      <w:smallCaps/>
    </w:rPr>
  </w:style>
  <w:style w:type="paragraph" w:customStyle="1" w:styleId="TableListNumber">
    <w:name w:val="Table List Number"/>
    <w:basedOn w:val="ListNumber"/>
    <w:rsid w:val="006A0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5AB"/>
    <w:pPr>
      <w:numPr>
        <w:numId w:val="9"/>
      </w:numPr>
    </w:pPr>
  </w:style>
  <w:style w:type="paragraph" w:customStyle="1" w:styleId="ListAlpha2">
    <w:name w:val="List Alpha 2"/>
    <w:basedOn w:val="List2"/>
    <w:rsid w:val="006A05AB"/>
    <w:pPr>
      <w:numPr>
        <w:numId w:val="8"/>
      </w:numPr>
    </w:pPr>
  </w:style>
  <w:style w:type="paragraph" w:styleId="List2">
    <w:name w:val="List 2"/>
    <w:basedOn w:val="BodyText"/>
    <w:rsid w:val="006A0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5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5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5AB"/>
    <w:pPr>
      <w:numPr>
        <w:numId w:val="4"/>
      </w:numPr>
    </w:pPr>
  </w:style>
  <w:style w:type="paragraph" w:styleId="ListContinue2">
    <w:name w:val="List Continue 2"/>
    <w:basedOn w:val="List2"/>
    <w:rsid w:val="006A05AB"/>
    <w:pPr>
      <w:ind w:firstLine="0"/>
    </w:pPr>
  </w:style>
  <w:style w:type="paragraph" w:styleId="ListContinue3">
    <w:name w:val="List Continue 3"/>
    <w:basedOn w:val="List3"/>
    <w:rsid w:val="006A05AB"/>
    <w:pPr>
      <w:ind w:left="1021" w:firstLine="0"/>
    </w:pPr>
  </w:style>
  <w:style w:type="paragraph" w:styleId="ListContinue4">
    <w:name w:val="List Continue 4"/>
    <w:basedOn w:val="List4"/>
    <w:rsid w:val="006A05AB"/>
    <w:pPr>
      <w:ind w:firstLine="0"/>
    </w:pPr>
  </w:style>
  <w:style w:type="paragraph" w:styleId="ListContinue5">
    <w:name w:val="List Continue 5"/>
    <w:basedOn w:val="List5"/>
    <w:rsid w:val="006A05AB"/>
    <w:pPr>
      <w:ind w:firstLine="0"/>
    </w:pPr>
  </w:style>
  <w:style w:type="paragraph" w:styleId="ListNumber3">
    <w:name w:val="List Number 3"/>
    <w:basedOn w:val="List3"/>
    <w:rsid w:val="006A05AB"/>
    <w:pPr>
      <w:numPr>
        <w:numId w:val="5"/>
      </w:numPr>
    </w:pPr>
  </w:style>
  <w:style w:type="paragraph" w:styleId="ListNumber4">
    <w:name w:val="List Number 4"/>
    <w:basedOn w:val="List4"/>
    <w:rsid w:val="006A05AB"/>
    <w:pPr>
      <w:numPr>
        <w:numId w:val="6"/>
      </w:numPr>
    </w:pPr>
  </w:style>
  <w:style w:type="paragraph" w:styleId="ListNumber5">
    <w:name w:val="List Number 5"/>
    <w:basedOn w:val="List5"/>
    <w:rsid w:val="006A05AB"/>
    <w:pPr>
      <w:numPr>
        <w:numId w:val="7"/>
      </w:numPr>
    </w:pPr>
  </w:style>
  <w:style w:type="paragraph" w:styleId="BlockText">
    <w:name w:val="Block Text"/>
    <w:basedOn w:val="Normal"/>
    <w:rsid w:val="006A0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5AB"/>
    <w:rPr>
      <w:sz w:val="16"/>
      <w:vertAlign w:val="superscript"/>
    </w:rPr>
  </w:style>
  <w:style w:type="character" w:customStyle="1" w:styleId="Symbols">
    <w:name w:val="Symbols"/>
    <w:basedOn w:val="DefaultParagraphFont"/>
    <w:rsid w:val="006A05AB"/>
    <w:rPr>
      <w:rFonts w:ascii="Symbol" w:hAnsi="Symbol"/>
    </w:rPr>
  </w:style>
  <w:style w:type="character" w:customStyle="1" w:styleId="MenuOptions">
    <w:name w:val="Menu Options"/>
    <w:basedOn w:val="DefaultParagraphFont"/>
    <w:rsid w:val="006A0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5AB"/>
    <w:rPr>
      <w:b/>
    </w:rPr>
  </w:style>
  <w:style w:type="character" w:customStyle="1" w:styleId="Underlined">
    <w:name w:val="Underlined"/>
    <w:basedOn w:val="DefaultParagraphFont"/>
    <w:rsid w:val="006A05AB"/>
    <w:rPr>
      <w:u w:val="single"/>
    </w:rPr>
  </w:style>
  <w:style w:type="paragraph" w:customStyle="1" w:styleId="TableBodyTextRight">
    <w:name w:val="Table Body Text Right"/>
    <w:basedOn w:val="TableBodyText"/>
    <w:rsid w:val="006A0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5AB"/>
    <w:rPr>
      <w:sz w:val="18"/>
    </w:rPr>
  </w:style>
  <w:style w:type="paragraph" w:customStyle="1" w:styleId="BodySmallRight">
    <w:name w:val="Body Small Right"/>
    <w:basedOn w:val="BodyTextRight"/>
    <w:rsid w:val="006A05AB"/>
    <w:rPr>
      <w:sz w:val="18"/>
      <w:szCs w:val="18"/>
    </w:rPr>
  </w:style>
  <w:style w:type="paragraph" w:customStyle="1" w:styleId="MarginEdition">
    <w:name w:val="Margin Edition"/>
    <w:basedOn w:val="MarginNote"/>
    <w:rsid w:val="006A0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5AB"/>
    <w:rPr>
      <w:sz w:val="2"/>
      <w:szCs w:val="2"/>
    </w:rPr>
  </w:style>
  <w:style w:type="character" w:customStyle="1" w:styleId="Small">
    <w:name w:val="Small"/>
    <w:basedOn w:val="DefaultParagraphFont"/>
    <w:rsid w:val="006A05AB"/>
    <w:rPr>
      <w:sz w:val="16"/>
    </w:rPr>
  </w:style>
  <w:style w:type="paragraph" w:customStyle="1" w:styleId="WideTable">
    <w:name w:val="Wide Table"/>
    <w:basedOn w:val="Normal"/>
    <w:rsid w:val="006A0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5AB"/>
  </w:style>
  <w:style w:type="paragraph" w:styleId="Quote">
    <w:name w:val="Quote"/>
    <w:basedOn w:val="Heading1"/>
    <w:link w:val="QuoteChar"/>
    <w:qFormat/>
    <w:rsid w:val="006A0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5AB"/>
    <w:pPr>
      <w:pageBreakBefore/>
    </w:pPr>
  </w:style>
  <w:style w:type="paragraph" w:customStyle="1" w:styleId="Border">
    <w:name w:val="Border"/>
    <w:basedOn w:val="Normal"/>
    <w:qFormat/>
    <w:rsid w:val="006A0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5AB"/>
    <w:rPr>
      <w:u w:val="single"/>
    </w:rPr>
  </w:style>
  <w:style w:type="character" w:customStyle="1" w:styleId="BoldandItalics">
    <w:name w:val="Bold and Italics"/>
    <w:qFormat/>
    <w:rsid w:val="006A05AB"/>
    <w:rPr>
      <w:b/>
      <w:i/>
      <w:u w:val="none"/>
    </w:rPr>
  </w:style>
  <w:style w:type="paragraph" w:styleId="BalloonText">
    <w:name w:val="Balloon Text"/>
    <w:basedOn w:val="Normal"/>
    <w:link w:val="BalloonTextChar"/>
    <w:rsid w:val="006A0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5AB"/>
    <w:pPr>
      <w:spacing w:before="0" w:after="0"/>
    </w:pPr>
  </w:style>
  <w:style w:type="paragraph" w:customStyle="1" w:styleId="BodyTextBold">
    <w:name w:val="Body Text Bold"/>
    <w:basedOn w:val="BodyText"/>
    <w:qFormat/>
    <w:rsid w:val="006A05AB"/>
    <w:rPr>
      <w:b/>
    </w:rPr>
  </w:style>
  <w:style w:type="character" w:styleId="Hyperlink">
    <w:name w:val="Hyperlink"/>
    <w:basedOn w:val="DefaultParagraphFont"/>
    <w:uiPriority w:val="99"/>
    <w:unhideWhenUsed/>
    <w:rsid w:val="00CF3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1347</Words>
  <Characters>8424</Characters>
  <Application>Microsoft Office Word</Application>
  <DocSecurity>0</DocSecurity>
  <Lines>300</Lines>
  <Paragraphs>174</Paragraphs>
  <ScaleCrop>false</ScaleCrop>
  <Company>Author-it Software Corporation Ltd.</Company>
  <LinksUpToDate>false</LinksUpToDate>
  <CharactersWithSpaces>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TLID3036 Lift and move load using a mobile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