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324" w:rsidP="00130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TLID3035 Operate a boom type elevating work platform</w:t>
      </w:r>
      <w:r>
        <w:fldChar w:fldCharType="end"/>
      </w:r>
    </w:p>
    <w:p w:rsidR="00130324" w:rsidP="00130324">
      <w:pPr>
        <w:pStyle w:val="Version"/>
        <w:sectPr w:rsidSect="00AE1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069" w:rsidP="00AE1069">
      <w:pPr>
        <w:pStyle w:val="SuperHeading"/>
      </w:pPr>
      <w:r w:rsidRPr="00AE1069">
        <w:t>TLID3035 Operate a boom type elevating work platform</w:t>
      </w:r>
    </w:p>
    <w:p w:rsidR="00000000" w:rsidRPr="00AE1069" w:rsidP="00AE1069">
      <w:pPr>
        <w:pStyle w:val="Heading1"/>
      </w:pPr>
      <w:bookmarkStart w:id="1" w:name="O_844020"/>
      <w:bookmarkEnd w:id="1"/>
      <w:r w:rsidRPr="00AE1069">
        <w:t>Modification History</w:t>
      </w:r>
    </w:p>
    <w:p w:rsidR="00130324" w:rsidP="00130324">
      <w:pPr>
        <w:pStyle w:val="BodyText"/>
      </w:pPr>
      <w:r w:rsidRPr="00AE1069">
        <w:t>Release 1. This is the first release of this unit of competency in the TLI Transport and Logistics Training Package.</w:t>
      </w:r>
    </w:p>
    <w:p w:rsidR="00000000" w:rsidRPr="00AE1069" w:rsidP="00AE1069">
      <w:pPr>
        <w:pStyle w:val="Heading1"/>
      </w:pPr>
      <w:bookmarkStart w:id="2" w:name="O_844021"/>
      <w:bookmarkEnd w:id="2"/>
      <w:r w:rsidRPr="00AE106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E10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69" w:rsidP="00AE1069">
            <w:pPr>
              <w:pStyle w:val="BodyText"/>
            </w:pPr>
            <w:r w:rsidRPr="00AE1069">
              <w:t>This unit involves the skills and knowledge required to operate a boom type elev</w:t>
            </w:r>
            <w:r w:rsidRPr="00AE1069">
              <w:t xml:space="preserve">ating work platform less than 11 metres boom length, in accordance with relevant state/territory licence/permit requirements and regulations, in a variety of operational contexts. </w:t>
            </w:r>
          </w:p>
          <w:p w:rsidR="00000000" w:rsidRPr="00AE1069" w:rsidP="00AE1069">
            <w:pPr>
              <w:pStyle w:val="BodyText"/>
            </w:pPr>
            <w:r w:rsidRPr="00AE1069">
              <w:t>It includes inspecting and testing elevating work platform, assessing job a</w:t>
            </w:r>
            <w:r w:rsidRPr="00AE1069">
              <w:t>nd work requirements, planning work and setting up for lift, and carrying out elevation. It also includes implementing planned hazard controls and strategies, and packing up work platform after operations.</w:t>
            </w:r>
          </w:p>
          <w:p w:rsidR="00000000" w:rsidRPr="00AE1069" w:rsidP="00AE1069">
            <w:pPr>
              <w:pStyle w:val="BodyText"/>
            </w:pPr>
            <w:r w:rsidRPr="00AE1069">
              <w:t>Work is performed with limited supervision, and wi</w:t>
            </w:r>
            <w:r w:rsidRPr="00AE1069">
              <w:t xml:space="preserve">th duty of care responsibility for self and others in achieving the prescribed outcomes. </w:t>
            </w:r>
          </w:p>
          <w:p w:rsidR="00000000" w:rsidRPr="00AE1069" w:rsidP="00AE1069">
            <w:pPr>
              <w:pStyle w:val="BodyText"/>
            </w:pPr>
            <w:r w:rsidRPr="00AE1069">
              <w:t>No licensing, legislative or certification requirements apply to this unit at the time of publication.</w:t>
            </w:r>
          </w:p>
        </w:tc>
      </w:tr>
    </w:tbl>
    <w:p w:rsidR="00130324" w:rsidP="00AE1069">
      <w:pPr>
        <w:pStyle w:val="BodyText"/>
      </w:pPr>
    </w:p>
    <w:p w:rsidR="00130324" w:rsidP="00AE1069">
      <w:pPr>
        <w:pStyle w:val="BodyText"/>
      </w:pPr>
    </w:p>
    <w:p w:rsidR="00000000" w:rsidRPr="00AE1069" w:rsidP="00AE1069">
      <w:pPr>
        <w:pStyle w:val="Heading1"/>
      </w:pPr>
      <w:bookmarkStart w:id="3" w:name="O_844022"/>
      <w:bookmarkEnd w:id="3"/>
      <w:r w:rsidRPr="00AE1069">
        <w:t>Pre-requisite Unit</w:t>
      </w:r>
    </w:p>
    <w:p w:rsidR="00130324" w:rsidP="00130324">
      <w:pPr>
        <w:pStyle w:val="BodyText"/>
      </w:pPr>
      <w:r w:rsidRPr="00AE1069">
        <w:t>Not applicable.</w:t>
      </w:r>
    </w:p>
    <w:p w:rsidR="00000000" w:rsidRPr="00AE1069" w:rsidP="00AE1069">
      <w:pPr>
        <w:pStyle w:val="Heading1"/>
      </w:pPr>
      <w:bookmarkStart w:id="4" w:name="O_844023"/>
      <w:bookmarkEnd w:id="4"/>
      <w:r w:rsidRPr="00AE1069">
        <w:t>Competency Field</w:t>
      </w:r>
    </w:p>
    <w:p w:rsidR="00130324" w:rsidP="00130324">
      <w:pPr>
        <w:pStyle w:val="BodyText"/>
      </w:pPr>
      <w:r w:rsidRPr="00AE1069">
        <w:t>D – Load Handling</w:t>
      </w:r>
    </w:p>
    <w:p w:rsidR="00000000" w:rsidRPr="00AE1069" w:rsidP="00AE1069">
      <w:pPr>
        <w:pStyle w:val="Heading1"/>
      </w:pPr>
      <w:bookmarkStart w:id="5" w:name="O_844024"/>
      <w:bookmarkEnd w:id="5"/>
      <w:r w:rsidRPr="00AE1069">
        <w:t>Unit Sector</w:t>
      </w:r>
    </w:p>
    <w:p w:rsidR="00130324" w:rsidP="00130324">
      <w:pPr>
        <w:pStyle w:val="BodyText"/>
      </w:pPr>
      <w:r w:rsidRPr="00AE1069">
        <w:t>Not applicable.</w:t>
      </w:r>
    </w:p>
    <w:p w:rsidR="00000000" w:rsidRPr="00AE1069" w:rsidP="00AE1069">
      <w:pPr>
        <w:pStyle w:val="Heading1"/>
      </w:pPr>
      <w:bookmarkStart w:id="6" w:name="O_844025"/>
      <w:bookmarkEnd w:id="6"/>
      <w:r w:rsidRPr="00AE106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69" w:rsidP="00AE1069">
            <w:pPr>
              <w:pStyle w:val="BodyText"/>
            </w:pPr>
            <w:r w:rsidRPr="00AE106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rPr>
                <w:rStyle w:val="SpecialBold"/>
              </w:rPr>
              <w:t>PERFORMANCE CRITERIA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 xml:space="preserve">Elements describe the </w:t>
            </w:r>
            <w:r w:rsidRPr="00AE1069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 xml:space="preserve">Performance criteria describe the performance needed to </w:t>
            </w:r>
            <w:r w:rsidRPr="00AE1069">
              <w:t>demonstrate achievement of the element.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69" w:rsidP="00AE1069">
            <w:pPr>
              <w:pStyle w:val="BodyText"/>
            </w:pPr>
            <w:r w:rsidRPr="00AE106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rPr>
                <w:rStyle w:val="SpecialBold"/>
              </w:rPr>
              <w:t>Inspect and test elevating work platform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Work platform is visually inspected prior to operation for evidence of damage, structural weakness or interfere</w:t>
            </w:r>
            <w:r w:rsidRPr="00AE1069">
              <w:t>nce in accordance with pre-operational safety check procedures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Routine pre-operational equipment checks are carried out in accordance with available checklists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Work platform logbook is checked, service requirements are noted and maintenance personnel are advised of requirements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Elevating work platform is started in accordance with manufacturer guidelines and start-up pro</w:t>
            </w:r>
            <w:r w:rsidRPr="00AE1069">
              <w:t>cedures for operations, and abnormal noise or movement is reported to authorised person for corrective action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Start-up checks are conducted in accordance with manufacturer specifications and company procedures to ensure work platform and equipment a</w:t>
            </w:r>
            <w:r w:rsidRPr="00AE1069">
              <w:t>re operating correctly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Faults are corrected or reported to authorised person for corrective action in accordance with company procedures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Operating and emergency controls are checked for correct operation in accordance with manufacturer specif</w:t>
            </w:r>
            <w:r w:rsidRPr="00AE1069">
              <w:t>ications, including use of emergency decent device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Boom is lowered under simulated emergency conditions to check for operational effectiveness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Gear and accessories are checked and damaged or worn gear is segregated and reported to authorised person for testing/repair/destruction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Results of inspections are recorded and reported in accordance with company procedures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69" w:rsidP="00AE1069">
            <w:pPr>
              <w:pStyle w:val="BodyText"/>
            </w:pPr>
            <w:r w:rsidRPr="00AE106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rPr>
                <w:rStyle w:val="SpecialBold"/>
              </w:rPr>
              <w:t>Assess job requiremen</w:t>
            </w:r>
            <w:r w:rsidRPr="00AE1069">
              <w:rPr>
                <w:rStyle w:val="SpecialBold"/>
              </w:rPr>
              <w:t>ts and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Briefing, handover details, authorisations and clearances are received, interpreted and clarified in accordance with company and site procedures, and legislative requirements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Work area is inspected, potential hazards are identified and appropriate elimination or control measures are selected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Weight of load including personnel and equipment, is correctly estimated to ensure job is within limits of work platform capacity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69" w:rsidP="00AE1069">
            <w:pPr>
              <w:pStyle w:val="BodyText"/>
            </w:pPr>
            <w:r w:rsidRPr="00AE106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rPr>
                <w:rStyle w:val="SpecialBold"/>
              </w:rPr>
              <w:t>Plan work and set up for lift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Work plan is developed and agreed with relevant workplace personnel, including hazard prevention/control measures, and safety and emergency procedures in line with applicable Australian Standards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Suitable firm and level standing is chosen and prepared for location of elevating work platform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Outriggers and stabilisers are correctly deployed and positioned in accordance with manufacturer instructions and appropriate Australian Standards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Appropriate plates or packing are correctly used under footplates as required to adequately distribute loading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Ground is checked before and after packing is installed to ensure it is firm enough to bear load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Job plan is developed including hazard prevention/control measures and safety procedures in accordance with applicable Australian Standards and equipment manufacturer specifications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 xml:space="preserve">Work platform load chart is located and information on permissible </w:t>
            </w:r>
            <w:r w:rsidRPr="00AE1069">
              <w:t>loads, radii and heights is taken into account in planning job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 xml:space="preserve">Job requirements, and workplace rules and procedures are taken into account in job plan 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Job plan is discussed and confirmed with relevant personnel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3.10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Work gear and tools are properly stowed in elevating work platform in accordance with Australian Standards, company procedures and guides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69" w:rsidP="00AE1069">
            <w:pPr>
              <w:pStyle w:val="BodyText"/>
            </w:pPr>
            <w:r w:rsidRPr="00AE106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rPr>
                <w:rStyle w:val="SpecialBold"/>
              </w:rPr>
              <w:t>Carry out elevation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Configuration and operation of elevating work platform are checked as required to ensure sa</w:t>
            </w:r>
            <w:r w:rsidRPr="00AE1069">
              <w:t>fe lift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Operation of work platform is carried out in accordance with job plan, appropriate Australian Standard and manufacturer specifications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69" w:rsidP="00AE1069">
            <w:pPr>
              <w:pStyle w:val="BodyText"/>
            </w:pPr>
            <w:r w:rsidRPr="00AE106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rPr>
                <w:rStyle w:val="SpecialBold"/>
              </w:rPr>
              <w:t xml:space="preserve">Implement planned hazard control strategies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Load is constantly monitored to ensure safety of personnel, load and structural stability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Unplanned situations are responded to in accordance with company procedures, in a manner that minimises risk to personnel and equipment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Required signals are correctly given, interpreted and followed in accordance with appropriate Australian Standards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69" w:rsidP="00AE1069">
            <w:pPr>
              <w:pStyle w:val="BodyText"/>
            </w:pPr>
            <w:r w:rsidRPr="00AE106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rPr>
                <w:rStyle w:val="SpecialBold"/>
              </w:rPr>
              <w:t>Pack up work platform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Elevating work platform is shut down using correct sequence of procedures in accordance with manufacturer instru</w:t>
            </w:r>
            <w:r w:rsidRPr="00AE1069">
              <w:t>ctions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Routine post-operational equipment checks are carried out in accordance with manufacturer instructions and available checklists, and defects are recorded and reported in accordance with company procedures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Elevating work platform is dismantled in accordance with job plan, manufacturer instructions and relevant statutory regulations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Outriggers and stabilisers are secured and stowed in accordance with manufacturer instructions</w:t>
            </w:r>
          </w:p>
        </w:tc>
      </w:tr>
      <w:tr w:rsidTr="0013032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69">
            <w:pPr>
              <w:pStyle w:val="BodyText"/>
              <w:rPr>
                <w:lang w:val="en-NZ"/>
              </w:rPr>
            </w:pPr>
            <w:r w:rsidRPr="00AE1069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69" w:rsidP="00AE1069">
            <w:pPr>
              <w:pStyle w:val="BodyText"/>
            </w:pPr>
            <w:r w:rsidRPr="00AE1069">
              <w:t>Elevating work plat</w:t>
            </w:r>
            <w:r w:rsidRPr="00AE1069">
              <w:t>form is correctly stowed and secured in accordance with manufacturer instructions and company procedures</w:t>
            </w:r>
          </w:p>
        </w:tc>
      </w:tr>
    </w:tbl>
    <w:p w:rsidR="00130324" w:rsidP="00AE1069">
      <w:pPr>
        <w:pStyle w:val="BodyText"/>
      </w:pPr>
    </w:p>
    <w:p w:rsidR="00130324" w:rsidP="00AE1069">
      <w:pPr>
        <w:pStyle w:val="BodyText"/>
      </w:pPr>
    </w:p>
    <w:p w:rsidR="00000000" w:rsidRPr="00AE1069" w:rsidP="00AE1069">
      <w:pPr>
        <w:pStyle w:val="Heading1"/>
      </w:pPr>
      <w:bookmarkStart w:id="7" w:name="O_844026"/>
      <w:bookmarkEnd w:id="7"/>
      <w:r w:rsidRPr="00AE1069">
        <w:t>Foundation Skills</w:t>
      </w:r>
    </w:p>
    <w:p w:rsidR="00130324" w:rsidP="00130324">
      <w:pPr>
        <w:pStyle w:val="BodyText"/>
      </w:pPr>
      <w:r w:rsidRPr="00AE1069">
        <w:t>Foundation skills essential to performance are explicit in the performance criteria of this unit of competency.</w:t>
      </w:r>
    </w:p>
    <w:p w:rsidR="00000000" w:rsidRPr="00AE1069" w:rsidP="00AE1069">
      <w:pPr>
        <w:pStyle w:val="Heading1"/>
      </w:pPr>
      <w:bookmarkStart w:id="8" w:name="O_844027"/>
      <w:bookmarkEnd w:id="8"/>
      <w:r w:rsidRPr="00AE1069">
        <w:t>Range of Conditions</w:t>
      </w:r>
    </w:p>
    <w:p w:rsidR="00000000" w:rsidRPr="00AE1069" w:rsidP="00130324">
      <w:pPr>
        <w:pStyle w:val="BodyText"/>
      </w:pPr>
      <w:r w:rsidRPr="00AE1069">
        <w:t>Range is restricted to essential operating conditions and any other variables essential to the work environment.</w:t>
      </w:r>
    </w:p>
    <w:p w:rsidR="00130324" w:rsidP="00130324">
      <w:pPr>
        <w:pStyle w:val="BodyText"/>
      </w:pPr>
      <w:r w:rsidRPr="00AE1069">
        <w:t>Non-essential conditions can be found in the Companion Volume Implementation Guide.</w:t>
      </w:r>
    </w:p>
    <w:p w:rsidR="00000000" w:rsidRPr="00AE1069" w:rsidP="00AE1069">
      <w:pPr>
        <w:pStyle w:val="Heading1"/>
      </w:pPr>
      <w:bookmarkStart w:id="9" w:name="O_844028"/>
      <w:bookmarkEnd w:id="9"/>
      <w:r w:rsidRPr="00AE1069">
        <w:t>Unit</w:t>
      </w:r>
      <w:r w:rsidRPr="00AE1069">
        <w:t xml:space="preserve"> Mapping Information</w:t>
      </w:r>
    </w:p>
    <w:p w:rsidR="00130324" w:rsidP="00130324">
      <w:pPr>
        <w:pStyle w:val="BodyText"/>
      </w:pPr>
      <w:r w:rsidRPr="00AE1069">
        <w:t>This unit replaces and is equivalent to TLID3035A Operate a boom type elevating work platform.</w:t>
      </w:r>
    </w:p>
    <w:p w:rsidR="00000000" w:rsidRPr="00AE1069" w:rsidP="00AE1069">
      <w:pPr>
        <w:pStyle w:val="Heading1"/>
      </w:pPr>
      <w:bookmarkStart w:id="10" w:name="O_844035"/>
      <w:bookmarkEnd w:id="10"/>
      <w:r w:rsidRPr="00AE1069">
        <w:t>Links</w:t>
      </w:r>
    </w:p>
    <w:p w:rsidR="00000000" w:rsidRPr="00AE1069" w:rsidP="00130324">
      <w:pPr>
        <w:pStyle w:val="BodyText"/>
      </w:pPr>
      <w:r w:rsidRPr="00AE10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461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E1069" w:rsidP="00AE1069"/>
    <w:sectPr w:rsidSect="00AE10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69" w:rsidRPr="00130324" w:rsidP="00130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24" w:rsidP="00AE1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324" w:rsidP="00AE1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30324" w:rsidP="00AE1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069" w:rsidRPr="00130324" w:rsidP="00130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24" w:rsidRPr="002D2AF8" w:rsidP="00AE1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TLID3035 Operate a boom type elevating work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30324" w:rsidP="00AE1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069"/>
  </w:style>
  <w:style w:type="character" w:customStyle="1" w:styleId="Heading1Char">
    <w:name w:val="Heading 1 Char"/>
    <w:basedOn w:val="DefaultParagraphFont"/>
    <w:link w:val="Heading1"/>
    <w:rsid w:val="00AE1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0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1069"/>
    <w:rPr>
      <w:b/>
      <w:spacing w:val="0"/>
    </w:rPr>
  </w:style>
  <w:style w:type="paragraph" w:customStyle="1" w:styleId="SuperHeading">
    <w:name w:val="SuperHeading"/>
    <w:basedOn w:val="Normal"/>
    <w:rsid w:val="00AE1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0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0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0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1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0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0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069"/>
    <w:rPr>
      <w:i/>
    </w:rPr>
  </w:style>
  <w:style w:type="paragraph" w:styleId="Caption">
    <w:name w:val="caption"/>
    <w:basedOn w:val="BodyText"/>
    <w:next w:val="Normal"/>
    <w:qFormat/>
    <w:rsid w:val="00AE1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069"/>
  </w:style>
  <w:style w:type="paragraph" w:styleId="TableofFigures">
    <w:name w:val="table of figures"/>
    <w:basedOn w:val="Normal"/>
    <w:next w:val="Normal"/>
    <w:semiHidden/>
    <w:rsid w:val="00AE1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0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1069"/>
    <w:rPr>
      <w:rFonts w:ascii="Wingdings" w:hAnsi="Wingdings"/>
    </w:rPr>
  </w:style>
  <w:style w:type="paragraph" w:customStyle="1" w:styleId="TableHeading">
    <w:name w:val="Table Heading"/>
    <w:basedOn w:val="HeadingBase"/>
    <w:rsid w:val="00AE1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069"/>
    <w:rPr>
      <w:color w:val="0033CC"/>
      <w:u w:val="none"/>
    </w:rPr>
  </w:style>
  <w:style w:type="paragraph" w:customStyle="1" w:styleId="BodyTextRight">
    <w:name w:val="Body Text Right"/>
    <w:basedOn w:val="BodyText"/>
    <w:rsid w:val="00AE1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0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069"/>
    <w:rPr>
      <w:sz w:val="32"/>
    </w:rPr>
  </w:style>
  <w:style w:type="paragraph" w:customStyle="1" w:styleId="HeadingProcedure">
    <w:name w:val="Heading Procedure"/>
    <w:basedOn w:val="HeadingBase"/>
    <w:next w:val="Normal"/>
    <w:rsid w:val="00AE1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069"/>
    <w:pPr>
      <w:spacing w:before="60" w:after="60"/>
    </w:pPr>
  </w:style>
  <w:style w:type="paragraph" w:styleId="ListContinue">
    <w:name w:val="List Continue"/>
    <w:basedOn w:val="List"/>
    <w:rsid w:val="00AE1069"/>
    <w:pPr>
      <w:ind w:firstLine="0"/>
    </w:pPr>
  </w:style>
  <w:style w:type="paragraph" w:customStyle="1" w:styleId="ListNote">
    <w:name w:val="List Note"/>
    <w:basedOn w:val="List"/>
    <w:rsid w:val="00AE1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069"/>
    <w:rPr>
      <w:rFonts w:ascii="Courier New" w:hAnsi="Courier New"/>
    </w:rPr>
  </w:style>
  <w:style w:type="paragraph" w:customStyle="1" w:styleId="NoteBullet">
    <w:name w:val="Note Bullet"/>
    <w:basedOn w:val="Note"/>
    <w:rsid w:val="00AE1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0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1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069"/>
    <w:rPr>
      <w:b/>
      <w:smallCaps/>
    </w:rPr>
  </w:style>
  <w:style w:type="paragraph" w:customStyle="1" w:styleId="TableListNumber">
    <w:name w:val="Table List Number"/>
    <w:basedOn w:val="ListNumber"/>
    <w:rsid w:val="00AE1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069"/>
    <w:pPr>
      <w:numPr>
        <w:numId w:val="7"/>
      </w:numPr>
    </w:pPr>
  </w:style>
  <w:style w:type="paragraph" w:customStyle="1" w:styleId="ListAlpha2">
    <w:name w:val="List Alpha 2"/>
    <w:basedOn w:val="List2"/>
    <w:rsid w:val="00AE1069"/>
    <w:pPr>
      <w:numPr>
        <w:numId w:val="6"/>
      </w:numPr>
    </w:pPr>
  </w:style>
  <w:style w:type="paragraph" w:styleId="List2">
    <w:name w:val="List 2"/>
    <w:basedOn w:val="BodyText"/>
    <w:rsid w:val="00AE1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0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0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1069"/>
    <w:pPr>
      <w:numPr>
        <w:numId w:val="2"/>
      </w:numPr>
    </w:pPr>
  </w:style>
  <w:style w:type="paragraph" w:styleId="ListContinue2">
    <w:name w:val="List Continue 2"/>
    <w:basedOn w:val="List2"/>
    <w:rsid w:val="00AE1069"/>
    <w:pPr>
      <w:ind w:firstLine="0"/>
    </w:pPr>
  </w:style>
  <w:style w:type="paragraph" w:styleId="ListContinue3">
    <w:name w:val="List Continue 3"/>
    <w:basedOn w:val="List3"/>
    <w:rsid w:val="00AE1069"/>
    <w:pPr>
      <w:ind w:left="1021" w:firstLine="0"/>
    </w:pPr>
  </w:style>
  <w:style w:type="paragraph" w:styleId="ListContinue4">
    <w:name w:val="List Continue 4"/>
    <w:basedOn w:val="List4"/>
    <w:rsid w:val="00AE1069"/>
    <w:pPr>
      <w:ind w:firstLine="0"/>
    </w:pPr>
  </w:style>
  <w:style w:type="paragraph" w:styleId="ListContinue5">
    <w:name w:val="List Continue 5"/>
    <w:basedOn w:val="List5"/>
    <w:rsid w:val="00AE1069"/>
    <w:pPr>
      <w:ind w:firstLine="0"/>
    </w:pPr>
  </w:style>
  <w:style w:type="paragraph" w:styleId="ListNumber3">
    <w:name w:val="List Number 3"/>
    <w:basedOn w:val="List3"/>
    <w:rsid w:val="00AE1069"/>
    <w:pPr>
      <w:numPr>
        <w:numId w:val="3"/>
      </w:numPr>
    </w:pPr>
  </w:style>
  <w:style w:type="paragraph" w:styleId="ListNumber4">
    <w:name w:val="List Number 4"/>
    <w:basedOn w:val="List4"/>
    <w:rsid w:val="00AE1069"/>
    <w:pPr>
      <w:numPr>
        <w:numId w:val="4"/>
      </w:numPr>
    </w:pPr>
  </w:style>
  <w:style w:type="paragraph" w:styleId="ListNumber5">
    <w:name w:val="List Number 5"/>
    <w:basedOn w:val="List5"/>
    <w:rsid w:val="00AE1069"/>
    <w:pPr>
      <w:numPr>
        <w:numId w:val="5"/>
      </w:numPr>
    </w:pPr>
  </w:style>
  <w:style w:type="paragraph" w:styleId="BlockText">
    <w:name w:val="Block Text"/>
    <w:basedOn w:val="Normal"/>
    <w:rsid w:val="00AE1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069"/>
    <w:rPr>
      <w:sz w:val="16"/>
      <w:vertAlign w:val="superscript"/>
    </w:rPr>
  </w:style>
  <w:style w:type="character" w:customStyle="1" w:styleId="Symbols">
    <w:name w:val="Symbols"/>
    <w:basedOn w:val="DefaultParagraphFont"/>
    <w:rsid w:val="00AE1069"/>
    <w:rPr>
      <w:rFonts w:ascii="Symbol" w:hAnsi="Symbol"/>
    </w:rPr>
  </w:style>
  <w:style w:type="character" w:customStyle="1" w:styleId="MenuOptions">
    <w:name w:val="Menu Options"/>
    <w:basedOn w:val="DefaultParagraphFont"/>
    <w:rsid w:val="00AE1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069"/>
    <w:rPr>
      <w:b/>
    </w:rPr>
  </w:style>
  <w:style w:type="character" w:customStyle="1" w:styleId="Underlined">
    <w:name w:val="Underlined"/>
    <w:basedOn w:val="DefaultParagraphFont"/>
    <w:rsid w:val="00AE1069"/>
    <w:rPr>
      <w:u w:val="single"/>
    </w:rPr>
  </w:style>
  <w:style w:type="paragraph" w:customStyle="1" w:styleId="TableBodyTextRight">
    <w:name w:val="Table Body Text Right"/>
    <w:basedOn w:val="TableBodyText"/>
    <w:rsid w:val="00AE1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069"/>
    <w:rPr>
      <w:sz w:val="18"/>
    </w:rPr>
  </w:style>
  <w:style w:type="paragraph" w:customStyle="1" w:styleId="BodySmallRight">
    <w:name w:val="Body Small Right"/>
    <w:basedOn w:val="BodyTextRight"/>
    <w:rsid w:val="00AE1069"/>
    <w:rPr>
      <w:sz w:val="18"/>
      <w:szCs w:val="18"/>
    </w:rPr>
  </w:style>
  <w:style w:type="paragraph" w:customStyle="1" w:styleId="MarginEdition">
    <w:name w:val="Margin Edition"/>
    <w:basedOn w:val="MarginNote"/>
    <w:rsid w:val="00AE1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069"/>
    <w:rPr>
      <w:sz w:val="2"/>
      <w:szCs w:val="2"/>
    </w:rPr>
  </w:style>
  <w:style w:type="character" w:customStyle="1" w:styleId="Small">
    <w:name w:val="Small"/>
    <w:basedOn w:val="DefaultParagraphFont"/>
    <w:rsid w:val="00AE1069"/>
    <w:rPr>
      <w:sz w:val="16"/>
    </w:rPr>
  </w:style>
  <w:style w:type="paragraph" w:customStyle="1" w:styleId="WideTable">
    <w:name w:val="Wide Table"/>
    <w:basedOn w:val="Normal"/>
    <w:rsid w:val="00AE1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069"/>
  </w:style>
  <w:style w:type="paragraph" w:styleId="Quote">
    <w:name w:val="Quote"/>
    <w:basedOn w:val="Heading1"/>
    <w:link w:val="QuoteChar"/>
    <w:qFormat/>
    <w:rsid w:val="00AE1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069"/>
    <w:pPr>
      <w:pageBreakBefore/>
    </w:pPr>
  </w:style>
  <w:style w:type="paragraph" w:customStyle="1" w:styleId="Border">
    <w:name w:val="Border"/>
    <w:basedOn w:val="Normal"/>
    <w:qFormat/>
    <w:rsid w:val="00AE1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069"/>
    <w:rPr>
      <w:u w:val="single"/>
    </w:rPr>
  </w:style>
  <w:style w:type="character" w:customStyle="1" w:styleId="BoldandItalics">
    <w:name w:val="Bold and Italics"/>
    <w:qFormat/>
    <w:rsid w:val="00AE1069"/>
    <w:rPr>
      <w:b/>
      <w:i/>
      <w:u w:val="none"/>
    </w:rPr>
  </w:style>
  <w:style w:type="paragraph" w:styleId="BalloonText">
    <w:name w:val="Balloon Text"/>
    <w:basedOn w:val="Normal"/>
    <w:link w:val="BalloonTextChar"/>
    <w:rsid w:val="00AE1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069"/>
    <w:pPr>
      <w:spacing w:before="0" w:after="0"/>
    </w:pPr>
  </w:style>
  <w:style w:type="paragraph" w:customStyle="1" w:styleId="BodyTextBold">
    <w:name w:val="Body Text Bold"/>
    <w:basedOn w:val="BodyText"/>
    <w:qFormat/>
    <w:rsid w:val="00AE1069"/>
    <w:rPr>
      <w:b/>
    </w:rPr>
  </w:style>
  <w:style w:type="character" w:styleId="Hyperlink">
    <w:name w:val="Hyperlink"/>
    <w:basedOn w:val="DefaultParagraphFont"/>
    <w:uiPriority w:val="99"/>
    <w:unhideWhenUsed/>
    <w:rsid w:val="00130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5878</Characters>
  <Application>Microsoft Office Word</Application>
  <DocSecurity>0</DocSecurity>
  <Lines>267</Lines>
  <Paragraphs>128</Paragraphs>
  <ScaleCrop>false</ScaleCrop>
  <Company>Author-it Software Corporation Ltd.</Company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TLID3035 Operate a boom type elevating work platform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