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987" w:rsidP="00776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TLID3033 Operate a vehicle-mounted loading crane</w:t>
      </w:r>
      <w:r>
        <w:fldChar w:fldCharType="end"/>
      </w:r>
    </w:p>
    <w:p w:rsidR="00776987" w:rsidP="00776987">
      <w:pPr>
        <w:pStyle w:val="Version"/>
        <w:sectPr w:rsidSect="00982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8EF" w:rsidP="009828EF">
      <w:pPr>
        <w:pStyle w:val="SuperHeading"/>
      </w:pPr>
      <w:r w:rsidRPr="009828EF">
        <w:t>TLID3033 Operate a vehicle-mounted loading crane</w:t>
      </w:r>
    </w:p>
    <w:p w:rsidR="00000000" w:rsidRPr="009828EF" w:rsidP="009828EF">
      <w:pPr>
        <w:pStyle w:val="Heading1"/>
      </w:pPr>
      <w:bookmarkStart w:id="1" w:name="O_751304"/>
      <w:bookmarkEnd w:id="1"/>
      <w:r w:rsidRPr="009828EF">
        <w:t>Modification History</w:t>
      </w:r>
    </w:p>
    <w:p w:rsidR="00776987" w:rsidP="00776987">
      <w:pPr>
        <w:pStyle w:val="BodyText"/>
      </w:pPr>
      <w:r w:rsidRPr="009828EF">
        <w:t>Release 1. This is the first release of this unit of competency in the TLI Transport and Logistics Training Package.</w:t>
      </w:r>
    </w:p>
    <w:p w:rsidR="00000000" w:rsidRPr="009828EF" w:rsidP="009828EF">
      <w:pPr>
        <w:pStyle w:val="Heading1"/>
      </w:pPr>
      <w:bookmarkStart w:id="2" w:name="O_751305"/>
      <w:bookmarkEnd w:id="2"/>
      <w:r w:rsidRPr="009828E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EF" w:rsidP="009828EF">
            <w:pPr>
              <w:pStyle w:val="BodyText"/>
            </w:pPr>
            <w:r w:rsidRPr="009828EF">
              <w:t>This unit involves the skills and knowledge required to operate a vehicle-mounte</w:t>
            </w:r>
            <w:r w:rsidRPr="009828EF">
              <w:t xml:space="preserve">d loading crane to shift loads with a capacity of less than 10 metre tonnes. </w:t>
            </w:r>
          </w:p>
          <w:p w:rsidR="00000000" w:rsidRPr="009828EF" w:rsidP="009828EF">
            <w:pPr>
              <w:pStyle w:val="BodyText"/>
            </w:pPr>
            <w:r w:rsidRPr="009828EF">
              <w:t>It includes positioning and stabilising a vehicle-mounted crane, operating a vehicle-mounted crane, monitoring lift conditions, packing up a vehicle-mounted crane after operation</w:t>
            </w:r>
            <w:r w:rsidRPr="009828EF">
              <w:t>s, and completing all required job records.</w:t>
            </w:r>
          </w:p>
          <w:p w:rsidR="00000000" w:rsidRPr="009828EF" w:rsidP="009828EF">
            <w:pPr>
              <w:pStyle w:val="BodyText"/>
            </w:pPr>
            <w:r w:rsidRPr="009828EF">
              <w:t>Work must be carried out in accordance with the relevant state/territory authority licence/permit requirements and regulations pertaining to vehicle-mounted loading cranes.</w:t>
            </w:r>
          </w:p>
          <w:p w:rsidR="00000000" w:rsidRPr="009828EF" w:rsidP="009828EF">
            <w:pPr>
              <w:pStyle w:val="BodyText"/>
            </w:pPr>
            <w:r w:rsidRPr="009828EF">
              <w:t>Work is performed under general supervi</w:t>
            </w:r>
            <w:r w:rsidRPr="009828EF">
              <w:t>sion. It involves the application of routine principles and procedures when operating a vehicle-mounted loading crane in a variety of operational contexts.</w:t>
            </w:r>
          </w:p>
          <w:p w:rsidR="00000000" w:rsidRPr="009828EF" w:rsidP="009828EF">
            <w:pPr>
              <w:pStyle w:val="BodyText"/>
            </w:pPr>
            <w:r w:rsidRPr="009828EF">
              <w:t>No licensing, legislative or certification requirements apply to this unit at the time of publicatio</w:t>
            </w:r>
            <w:r w:rsidRPr="009828EF">
              <w:t>n.</w:t>
            </w:r>
          </w:p>
        </w:tc>
      </w:tr>
    </w:tbl>
    <w:p w:rsidR="00776987" w:rsidP="009828EF">
      <w:pPr>
        <w:pStyle w:val="BodyText"/>
      </w:pPr>
    </w:p>
    <w:p w:rsidR="00776987" w:rsidP="009828EF">
      <w:pPr>
        <w:pStyle w:val="BodyText"/>
      </w:pPr>
    </w:p>
    <w:p w:rsidR="00000000" w:rsidRPr="009828EF" w:rsidP="009828EF">
      <w:pPr>
        <w:pStyle w:val="Heading1"/>
      </w:pPr>
      <w:bookmarkStart w:id="3" w:name="O_751306"/>
      <w:bookmarkEnd w:id="3"/>
      <w:r w:rsidRPr="009828EF">
        <w:t>Pre-requisite Unit</w:t>
      </w:r>
    </w:p>
    <w:p w:rsidR="00776987" w:rsidP="00776987">
      <w:pPr>
        <w:pStyle w:val="BodyText"/>
      </w:pPr>
      <w:r w:rsidRPr="009828EF">
        <w:t>Not applicable.</w:t>
      </w:r>
    </w:p>
    <w:p w:rsidR="00000000" w:rsidRPr="009828EF" w:rsidP="009828EF">
      <w:pPr>
        <w:pStyle w:val="Heading1"/>
      </w:pPr>
      <w:bookmarkStart w:id="4" w:name="O_751307"/>
      <w:bookmarkEnd w:id="4"/>
      <w:r w:rsidRPr="009828EF">
        <w:t>Competency Field</w:t>
      </w:r>
    </w:p>
    <w:p w:rsidR="00776987" w:rsidP="00776987">
      <w:pPr>
        <w:pStyle w:val="BodyText"/>
      </w:pPr>
      <w:r w:rsidRPr="009828EF">
        <w:t>Not applicable.</w:t>
      </w:r>
    </w:p>
    <w:p w:rsidR="00000000" w:rsidRPr="009828EF" w:rsidP="009828EF">
      <w:pPr>
        <w:pStyle w:val="Heading1"/>
      </w:pPr>
      <w:bookmarkStart w:id="5" w:name="O_751308"/>
      <w:bookmarkEnd w:id="5"/>
      <w:r w:rsidRPr="009828EF">
        <w:t>Unit Sector</w:t>
      </w:r>
    </w:p>
    <w:p w:rsidR="00776987" w:rsidP="00776987">
      <w:pPr>
        <w:pStyle w:val="BodyText"/>
      </w:pPr>
      <w:r w:rsidRPr="009828EF">
        <w:t>Not applicable.</w:t>
      </w:r>
    </w:p>
    <w:p w:rsidR="00000000" w:rsidRPr="009828EF" w:rsidP="009828EF">
      <w:pPr>
        <w:pStyle w:val="Heading1"/>
      </w:pPr>
      <w:bookmarkStart w:id="6" w:name="O_751309"/>
      <w:bookmarkEnd w:id="6"/>
      <w:r w:rsidRPr="009828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Performance criteria describe the performance needed to demonstrate achievement of the element.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EF" w:rsidP="009828EF">
            <w:pPr>
              <w:pStyle w:val="BodyText"/>
            </w:pPr>
            <w:r w:rsidRPr="009828E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rPr>
                <w:rStyle w:val="SpecialBold"/>
              </w:rPr>
              <w:t>Position and stabilise vehicle-mounted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Crane is driven to position as specified in job plan to ensure safe operation in accordance with applicable</w:t>
            </w:r>
            <w:r w:rsidRPr="009828EF">
              <w:t xml:space="preserve"> Australian standards, codes of practice, manufacturer specifications, and relevant regulatory and local government requirements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Barriers, fencing, temporary boundaries and signage are used as required to isolate working area in accordance with safe working practice and lift requirements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Ground is checked to ensure it is firm enough to bear load to be taken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Appropriate</w:t>
            </w:r>
            <w:r w:rsidRPr="009828EF">
              <w:t xml:space="preserve"> plates or packing are correctly used to adequately distribute load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 xml:space="preserve">Outriggers and stabilisers are correctly deployed and positioned in accordance with manufacturer instructions, appropriate Australian standard </w:t>
            </w:r>
            <w:r w:rsidRPr="009828EF">
              <w:t>and other relevant statutory regulations or local authority requirements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Outrigger packing is checked for adequacy prior to and after load is taken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EF" w:rsidP="009828EF">
            <w:pPr>
              <w:pStyle w:val="BodyText"/>
            </w:pPr>
            <w:r w:rsidRPr="009828E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rPr>
                <w:rStyle w:val="SpecialBold"/>
              </w:rPr>
              <w:t>Operate vehicle-mounted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Planned hazard control strategies are implemented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Required signals are correctly given, interpreted and followed in accordance with appropriate Australian standards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Load mass is assessed and correlated with crane lifting capacity throughout proposed radii of operation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Appropriate lifting gea</w:t>
            </w:r>
            <w:r w:rsidRPr="009828EF">
              <w:t>r is selected and load is secured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Load is hoisted and lowered into position using crane movements in accordance with appropriate Australian standard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Crane controls are operated smoothly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Crane is shut down and secured during periods of non-operation in accordance with manufacturer specifications and workplace procedures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EF" w:rsidP="009828EF">
            <w:pPr>
              <w:pStyle w:val="BodyText"/>
            </w:pPr>
            <w:r w:rsidRPr="009828E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rPr>
                <w:rStyle w:val="SpecialBold"/>
              </w:rPr>
              <w:t>Monitor lift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Load is constantly monitored to ensure load and structural stability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Conditions that may affect continuing stability of crane are identified and monitored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Unplanned situations are responded to in accordance with workplace procedures in a manner that minimises risk to personnel and equipment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Advice is sought fr</w:t>
            </w:r>
            <w:r w:rsidRPr="009828EF">
              <w:t>om supervisor where there is doubt about correct response to unanticipated conditions or conflict with customer request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Supervisor/allocator is advised of concerns about completing job within timeframe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Shut-down procedures are implemented in an emergency in accordance with manufacturer instructions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Relevant motion locks and brakes are applied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Crane is shut down using correct sequence of procedures in accordance with manufacturer specificati</w:t>
            </w:r>
            <w:r w:rsidRPr="009828EF">
              <w:t>ons and workplace procedures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Routine post-operational equipment checks are carried out in accordance with manufacturer specifications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EF" w:rsidP="009828EF">
            <w:pPr>
              <w:pStyle w:val="BodyText"/>
            </w:pPr>
            <w:r w:rsidRPr="009828E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rPr>
                <w:rStyle w:val="SpecialBold"/>
              </w:rPr>
              <w:t>Pack up vehicle-mounted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All lifting equipment and crane components are checked for any signs of deterioration or damage in accordance with the appropriate Australian standard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Damaged or worn equipment is segregated and reported to an authorised person for testing/repair/de</w:t>
            </w:r>
            <w:r w:rsidRPr="009828EF">
              <w:t>struction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Crane equipment is correctly stowed and secured in accordance with manufacturer instructions and the appropriate Australian standard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Crane is immobilised and secured for travel in accordance with manufacturer instructions, workplace guidelines and regulatory requirements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EF" w:rsidP="009828EF">
            <w:pPr>
              <w:pStyle w:val="BodyText"/>
            </w:pPr>
            <w:r w:rsidRPr="009828EF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rPr>
                <w:rStyle w:val="SpecialBold"/>
              </w:rPr>
              <w:t>Complete job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Customer feedback is sought regarding satisfaction with completed job and areas of concer</w:t>
            </w:r>
            <w:r w:rsidRPr="009828EF">
              <w:t>n are reported in accordance with workplace procedures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Customer signature is obtained on job completion documentation</w:t>
            </w:r>
          </w:p>
        </w:tc>
      </w:tr>
      <w:tr w:rsidTr="00776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8EF">
            <w:pPr>
              <w:pStyle w:val="BodyText"/>
              <w:rPr>
                <w:lang w:val="en-NZ"/>
              </w:rPr>
            </w:pPr>
            <w:r w:rsidRPr="009828EF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8EF" w:rsidP="009828EF">
            <w:pPr>
              <w:pStyle w:val="BodyText"/>
            </w:pPr>
            <w:r w:rsidRPr="009828EF">
              <w:t>Required workplace records are updated accurately and promptly, and processed in accordance with workplace procedures</w:t>
            </w:r>
          </w:p>
        </w:tc>
      </w:tr>
    </w:tbl>
    <w:p w:rsidR="00776987" w:rsidP="009828EF">
      <w:pPr>
        <w:pStyle w:val="BodyText"/>
      </w:pPr>
    </w:p>
    <w:p w:rsidR="00776987" w:rsidP="009828EF">
      <w:pPr>
        <w:pStyle w:val="BodyText"/>
      </w:pPr>
    </w:p>
    <w:p w:rsidR="00000000" w:rsidRPr="009828EF" w:rsidP="009828EF">
      <w:pPr>
        <w:pStyle w:val="Heading1"/>
      </w:pPr>
      <w:bookmarkStart w:id="7" w:name="O_751310"/>
      <w:bookmarkEnd w:id="7"/>
      <w:r w:rsidRPr="009828EF">
        <w:t>Foundation Skills</w:t>
      </w:r>
    </w:p>
    <w:p w:rsidR="00776987" w:rsidP="00776987">
      <w:pPr>
        <w:pStyle w:val="BodyText"/>
      </w:pPr>
      <w:r w:rsidRPr="009828EF">
        <w:t>Foundation skills essential to performance are explicit in the performance criteria of this unit of competency.</w:t>
      </w:r>
    </w:p>
    <w:p w:rsidR="00000000" w:rsidRPr="009828EF" w:rsidP="009828EF">
      <w:pPr>
        <w:pStyle w:val="Heading1"/>
      </w:pPr>
      <w:bookmarkStart w:id="8" w:name="O_751311"/>
      <w:bookmarkEnd w:id="8"/>
      <w:r w:rsidRPr="009828EF">
        <w:t>Range of Conditions</w:t>
      </w:r>
    </w:p>
    <w:p w:rsidR="00000000" w:rsidRPr="009828EF" w:rsidP="00776987">
      <w:pPr>
        <w:pStyle w:val="BodyText"/>
      </w:pPr>
      <w:r w:rsidRPr="009828EF">
        <w:t>Range is restricted to essential operating conditions and any other vari</w:t>
      </w:r>
      <w:r w:rsidRPr="009828EF">
        <w:t>ables essential to the work environment.</w:t>
      </w:r>
    </w:p>
    <w:p w:rsidR="00776987" w:rsidP="00776987">
      <w:pPr>
        <w:pStyle w:val="BodyText"/>
      </w:pPr>
      <w:r w:rsidRPr="009828EF">
        <w:t>Non-essential conditions can be found in the Companion Volume Implementation Guide.</w:t>
      </w:r>
    </w:p>
    <w:p w:rsidR="00000000" w:rsidRPr="009828EF" w:rsidP="009828EF">
      <w:pPr>
        <w:pStyle w:val="Heading1"/>
      </w:pPr>
      <w:bookmarkStart w:id="9" w:name="O_751312"/>
      <w:bookmarkEnd w:id="9"/>
      <w:r w:rsidRPr="009828EF">
        <w:t>Unit Mapping Information</w:t>
      </w:r>
    </w:p>
    <w:p w:rsidR="00776987" w:rsidP="00776987">
      <w:pPr>
        <w:pStyle w:val="BodyText"/>
      </w:pPr>
      <w:r w:rsidRPr="009828EF">
        <w:t>This unit replaces and is equivalent to TLID3033A Operate a vehicle-mounted loading crane.</w:t>
      </w:r>
    </w:p>
    <w:p w:rsidR="00000000" w:rsidRPr="009828EF" w:rsidP="009828EF">
      <w:pPr>
        <w:pStyle w:val="Heading1"/>
      </w:pPr>
      <w:bookmarkStart w:id="10" w:name="O_751319"/>
      <w:bookmarkEnd w:id="10"/>
      <w:r w:rsidRPr="009828EF">
        <w:t>Links</w:t>
      </w:r>
    </w:p>
    <w:p w:rsidR="00000000" w:rsidRPr="009828EF" w:rsidP="00776987">
      <w:pPr>
        <w:pStyle w:val="BodyText"/>
      </w:pPr>
      <w:r w:rsidRPr="009828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65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828EF" w:rsidP="009828EF"/>
    <w:sectPr w:rsidSect="009828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EF" w:rsidRPr="00776987" w:rsidP="00776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87" w:rsidP="00982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987" w:rsidP="00982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6987" w:rsidP="00982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8EF" w:rsidRPr="00776987" w:rsidP="00776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87" w:rsidRPr="002D2AF8" w:rsidP="00982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TLID3033 Operate a vehicle-mounted loading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776987" w:rsidP="00982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8EF"/>
  </w:style>
  <w:style w:type="character" w:customStyle="1" w:styleId="Heading1Char">
    <w:name w:val="Heading 1 Char"/>
    <w:basedOn w:val="DefaultParagraphFont"/>
    <w:link w:val="Heading1"/>
    <w:rsid w:val="00982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8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28EF"/>
    <w:rPr>
      <w:b/>
      <w:spacing w:val="0"/>
    </w:rPr>
  </w:style>
  <w:style w:type="paragraph" w:customStyle="1" w:styleId="SuperHeading">
    <w:name w:val="SuperHeading"/>
    <w:basedOn w:val="Normal"/>
    <w:rsid w:val="00982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8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28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2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8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8EF"/>
    <w:rPr>
      <w:i/>
    </w:rPr>
  </w:style>
  <w:style w:type="paragraph" w:styleId="Caption">
    <w:name w:val="caption"/>
    <w:basedOn w:val="BodyText"/>
    <w:next w:val="Normal"/>
    <w:qFormat/>
    <w:rsid w:val="00982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8EF"/>
  </w:style>
  <w:style w:type="paragraph" w:styleId="TableofFigures">
    <w:name w:val="table of figures"/>
    <w:basedOn w:val="Normal"/>
    <w:next w:val="Normal"/>
    <w:semiHidden/>
    <w:rsid w:val="00982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8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28EF"/>
    <w:rPr>
      <w:rFonts w:ascii="Wingdings" w:hAnsi="Wingdings"/>
    </w:rPr>
  </w:style>
  <w:style w:type="paragraph" w:customStyle="1" w:styleId="TableHeading">
    <w:name w:val="Table Heading"/>
    <w:basedOn w:val="HeadingBase"/>
    <w:rsid w:val="00982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8EF"/>
    <w:rPr>
      <w:color w:val="0033CC"/>
      <w:u w:val="none"/>
    </w:rPr>
  </w:style>
  <w:style w:type="paragraph" w:customStyle="1" w:styleId="BodyTextRight">
    <w:name w:val="Body Text Right"/>
    <w:basedOn w:val="BodyText"/>
    <w:rsid w:val="00982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8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8EF"/>
    <w:rPr>
      <w:sz w:val="32"/>
    </w:rPr>
  </w:style>
  <w:style w:type="paragraph" w:customStyle="1" w:styleId="HeadingProcedure">
    <w:name w:val="Heading Procedure"/>
    <w:basedOn w:val="HeadingBase"/>
    <w:next w:val="Normal"/>
    <w:rsid w:val="00982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8EF"/>
    <w:pPr>
      <w:spacing w:before="60" w:after="60"/>
    </w:pPr>
  </w:style>
  <w:style w:type="paragraph" w:styleId="ListContinue">
    <w:name w:val="List Continue"/>
    <w:basedOn w:val="List"/>
    <w:rsid w:val="009828EF"/>
    <w:pPr>
      <w:ind w:firstLine="0"/>
    </w:pPr>
  </w:style>
  <w:style w:type="paragraph" w:customStyle="1" w:styleId="ListNote">
    <w:name w:val="List Note"/>
    <w:basedOn w:val="List"/>
    <w:rsid w:val="00982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8EF"/>
    <w:rPr>
      <w:rFonts w:ascii="Courier New" w:hAnsi="Courier New"/>
    </w:rPr>
  </w:style>
  <w:style w:type="paragraph" w:customStyle="1" w:styleId="NoteBullet">
    <w:name w:val="Note Bullet"/>
    <w:basedOn w:val="Note"/>
    <w:rsid w:val="00982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8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2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8EF"/>
    <w:rPr>
      <w:b/>
      <w:smallCaps/>
    </w:rPr>
  </w:style>
  <w:style w:type="paragraph" w:customStyle="1" w:styleId="TableListNumber">
    <w:name w:val="Table List Number"/>
    <w:basedOn w:val="ListNumber"/>
    <w:rsid w:val="00982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8EF"/>
    <w:pPr>
      <w:numPr>
        <w:numId w:val="7"/>
      </w:numPr>
    </w:pPr>
  </w:style>
  <w:style w:type="paragraph" w:customStyle="1" w:styleId="ListAlpha2">
    <w:name w:val="List Alpha 2"/>
    <w:basedOn w:val="List2"/>
    <w:rsid w:val="009828EF"/>
    <w:pPr>
      <w:numPr>
        <w:numId w:val="6"/>
      </w:numPr>
    </w:pPr>
  </w:style>
  <w:style w:type="paragraph" w:styleId="List2">
    <w:name w:val="List 2"/>
    <w:basedOn w:val="BodyText"/>
    <w:rsid w:val="00982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8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8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28EF"/>
    <w:pPr>
      <w:numPr>
        <w:numId w:val="2"/>
      </w:numPr>
    </w:pPr>
  </w:style>
  <w:style w:type="paragraph" w:styleId="ListContinue2">
    <w:name w:val="List Continue 2"/>
    <w:basedOn w:val="List2"/>
    <w:rsid w:val="009828EF"/>
    <w:pPr>
      <w:ind w:firstLine="0"/>
    </w:pPr>
  </w:style>
  <w:style w:type="paragraph" w:styleId="ListContinue3">
    <w:name w:val="List Continue 3"/>
    <w:basedOn w:val="List3"/>
    <w:rsid w:val="009828EF"/>
    <w:pPr>
      <w:ind w:left="1021" w:firstLine="0"/>
    </w:pPr>
  </w:style>
  <w:style w:type="paragraph" w:styleId="ListContinue4">
    <w:name w:val="List Continue 4"/>
    <w:basedOn w:val="List4"/>
    <w:rsid w:val="009828EF"/>
    <w:pPr>
      <w:ind w:firstLine="0"/>
    </w:pPr>
  </w:style>
  <w:style w:type="paragraph" w:styleId="ListContinue5">
    <w:name w:val="List Continue 5"/>
    <w:basedOn w:val="List5"/>
    <w:rsid w:val="009828EF"/>
    <w:pPr>
      <w:ind w:firstLine="0"/>
    </w:pPr>
  </w:style>
  <w:style w:type="paragraph" w:styleId="ListNumber3">
    <w:name w:val="List Number 3"/>
    <w:basedOn w:val="List3"/>
    <w:rsid w:val="009828EF"/>
    <w:pPr>
      <w:numPr>
        <w:numId w:val="3"/>
      </w:numPr>
    </w:pPr>
  </w:style>
  <w:style w:type="paragraph" w:styleId="ListNumber4">
    <w:name w:val="List Number 4"/>
    <w:basedOn w:val="List4"/>
    <w:rsid w:val="009828EF"/>
    <w:pPr>
      <w:numPr>
        <w:numId w:val="4"/>
      </w:numPr>
    </w:pPr>
  </w:style>
  <w:style w:type="paragraph" w:styleId="ListNumber5">
    <w:name w:val="List Number 5"/>
    <w:basedOn w:val="List5"/>
    <w:rsid w:val="009828EF"/>
    <w:pPr>
      <w:numPr>
        <w:numId w:val="5"/>
      </w:numPr>
    </w:pPr>
  </w:style>
  <w:style w:type="paragraph" w:styleId="BlockText">
    <w:name w:val="Block Text"/>
    <w:basedOn w:val="Normal"/>
    <w:rsid w:val="00982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8EF"/>
    <w:rPr>
      <w:sz w:val="16"/>
      <w:vertAlign w:val="superscript"/>
    </w:rPr>
  </w:style>
  <w:style w:type="character" w:customStyle="1" w:styleId="Symbols">
    <w:name w:val="Symbols"/>
    <w:basedOn w:val="DefaultParagraphFont"/>
    <w:rsid w:val="009828EF"/>
    <w:rPr>
      <w:rFonts w:ascii="Symbol" w:hAnsi="Symbol"/>
    </w:rPr>
  </w:style>
  <w:style w:type="character" w:customStyle="1" w:styleId="MenuOptions">
    <w:name w:val="Menu Options"/>
    <w:basedOn w:val="DefaultParagraphFont"/>
    <w:rsid w:val="00982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8EF"/>
    <w:rPr>
      <w:b/>
    </w:rPr>
  </w:style>
  <w:style w:type="character" w:customStyle="1" w:styleId="Underlined">
    <w:name w:val="Underlined"/>
    <w:basedOn w:val="DefaultParagraphFont"/>
    <w:rsid w:val="009828EF"/>
    <w:rPr>
      <w:u w:val="single"/>
    </w:rPr>
  </w:style>
  <w:style w:type="paragraph" w:customStyle="1" w:styleId="TableBodyTextRight">
    <w:name w:val="Table Body Text Right"/>
    <w:basedOn w:val="TableBodyText"/>
    <w:rsid w:val="00982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8EF"/>
    <w:rPr>
      <w:sz w:val="18"/>
    </w:rPr>
  </w:style>
  <w:style w:type="paragraph" w:customStyle="1" w:styleId="BodySmallRight">
    <w:name w:val="Body Small Right"/>
    <w:basedOn w:val="BodyTextRight"/>
    <w:rsid w:val="009828EF"/>
    <w:rPr>
      <w:sz w:val="18"/>
      <w:szCs w:val="18"/>
    </w:rPr>
  </w:style>
  <w:style w:type="paragraph" w:customStyle="1" w:styleId="MarginEdition">
    <w:name w:val="Margin Edition"/>
    <w:basedOn w:val="MarginNote"/>
    <w:rsid w:val="00982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8EF"/>
    <w:rPr>
      <w:sz w:val="2"/>
      <w:szCs w:val="2"/>
    </w:rPr>
  </w:style>
  <w:style w:type="character" w:customStyle="1" w:styleId="Small">
    <w:name w:val="Small"/>
    <w:basedOn w:val="DefaultParagraphFont"/>
    <w:rsid w:val="009828EF"/>
    <w:rPr>
      <w:sz w:val="16"/>
    </w:rPr>
  </w:style>
  <w:style w:type="paragraph" w:customStyle="1" w:styleId="WideTable">
    <w:name w:val="Wide Table"/>
    <w:basedOn w:val="Normal"/>
    <w:rsid w:val="00982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8EF"/>
  </w:style>
  <w:style w:type="paragraph" w:styleId="Quote">
    <w:name w:val="Quote"/>
    <w:basedOn w:val="Heading1"/>
    <w:link w:val="QuoteChar"/>
    <w:qFormat/>
    <w:rsid w:val="00982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8EF"/>
    <w:pPr>
      <w:pageBreakBefore/>
    </w:pPr>
  </w:style>
  <w:style w:type="paragraph" w:customStyle="1" w:styleId="Border">
    <w:name w:val="Border"/>
    <w:basedOn w:val="Normal"/>
    <w:qFormat/>
    <w:rsid w:val="00982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8EF"/>
    <w:rPr>
      <w:u w:val="single"/>
    </w:rPr>
  </w:style>
  <w:style w:type="character" w:customStyle="1" w:styleId="BoldandItalics">
    <w:name w:val="Bold and Italics"/>
    <w:qFormat/>
    <w:rsid w:val="009828EF"/>
    <w:rPr>
      <w:b/>
      <w:i/>
      <w:u w:val="none"/>
    </w:rPr>
  </w:style>
  <w:style w:type="paragraph" w:styleId="BalloonText">
    <w:name w:val="Balloon Text"/>
    <w:basedOn w:val="Normal"/>
    <w:link w:val="BalloonTextChar"/>
    <w:rsid w:val="00982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8EF"/>
    <w:pPr>
      <w:spacing w:before="0" w:after="0"/>
    </w:pPr>
  </w:style>
  <w:style w:type="paragraph" w:customStyle="1" w:styleId="BodyTextBold">
    <w:name w:val="Body Text Bold"/>
    <w:basedOn w:val="BodyText"/>
    <w:qFormat/>
    <w:rsid w:val="009828EF"/>
    <w:rPr>
      <w:b/>
    </w:rPr>
  </w:style>
  <w:style w:type="character" w:styleId="Hyperlink">
    <w:name w:val="Hyperlink"/>
    <w:basedOn w:val="DefaultParagraphFont"/>
    <w:uiPriority w:val="99"/>
    <w:unhideWhenUsed/>
    <w:rsid w:val="00776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4934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TLID3033 Operate a vehicle-mounted loading crane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2021-04-29T02:43:00Z</dcterms:created>
  <dcterms:modified xsi:type="dcterms:W3CDTF">2021-04-29T02:43:00Z</dcterms:modified>
</cp:coreProperties>
</file>