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7D9" w:rsidP="00E657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TLID3031 Rig load</w:t>
      </w:r>
      <w:r>
        <w:fldChar w:fldCharType="end"/>
      </w:r>
    </w:p>
    <w:p w:rsidR="00E657D9" w:rsidP="00E657D9">
      <w:pPr>
        <w:pStyle w:val="Version"/>
        <w:sectPr w:rsidSect="00F149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4985" w:rsidP="00F14985">
      <w:pPr>
        <w:pStyle w:val="SuperHeading"/>
      </w:pPr>
      <w:r w:rsidRPr="00F14985">
        <w:t>Assessment Requirements for TLID3031 Rig load</w:t>
      </w:r>
    </w:p>
    <w:p w:rsidR="00000000" w:rsidRPr="00F14985" w:rsidP="00F14985">
      <w:pPr>
        <w:pStyle w:val="Heading1"/>
      </w:pPr>
      <w:bookmarkStart w:id="1" w:name="O_1196342"/>
      <w:bookmarkEnd w:id="1"/>
      <w:r w:rsidRPr="00F149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85" w:rsidP="00F14985">
            <w:pPr>
              <w:pStyle w:val="BodyText"/>
            </w:pPr>
            <w:r w:rsidRPr="00F14985">
              <w:rPr>
                <w:rStyle w:val="SpecialBold"/>
              </w:rPr>
              <w:t>Release 2.</w:t>
            </w:r>
            <w:r w:rsidRPr="00F14985">
              <w:t xml:space="preserve"> This is the second release of this unit of competency in the TLI Transport and Logistics Training Package.  </w:t>
            </w:r>
          </w:p>
          <w:p w:rsidR="00000000" w:rsidRPr="00F14985" w:rsidP="00F14985">
            <w:pPr>
              <w:pStyle w:val="ListBullet2"/>
            </w:pPr>
            <w:r w:rsidRPr="00F14985">
              <w:t>Minor changes to unit Application</w:t>
            </w:r>
          </w:p>
          <w:p w:rsidR="00000000" w:rsidRPr="00F14985" w:rsidP="00F14985">
            <w:pPr>
              <w:pStyle w:val="ListBullet2"/>
            </w:pPr>
            <w:r w:rsidRPr="00F14985">
              <w:t>Minor changes to Performance Criteria</w:t>
            </w:r>
          </w:p>
          <w:p w:rsidR="00000000" w:rsidRPr="00F14985" w:rsidP="00F14985">
            <w:pPr>
              <w:pStyle w:val="ListBullet2"/>
            </w:pPr>
            <w:r w:rsidRPr="00F14985">
              <w:t>Minor changes to Performance Evid</w:t>
            </w:r>
            <w:r w:rsidRPr="00F14985">
              <w:t>ence</w:t>
            </w:r>
          </w:p>
          <w:p w:rsidR="00000000" w:rsidRPr="00F14985" w:rsidP="00F14985">
            <w:pPr>
              <w:pStyle w:val="ListBullet2"/>
            </w:pPr>
            <w:r w:rsidRPr="00F14985">
              <w:t>Minor changes to Knowledge Evidence</w:t>
            </w:r>
          </w:p>
          <w:p w:rsidR="00000000" w:rsidP="00F14985">
            <w:pPr>
              <w:pStyle w:val="ListBullet2"/>
              <w:rPr>
                <w:lang w:val="en-NZ"/>
              </w:rPr>
            </w:pPr>
            <w:r w:rsidRPr="00F14985">
              <w:t>Minor changes to Assessment Conditions.</w:t>
            </w:r>
          </w:p>
        </w:tc>
      </w:tr>
      <w:tr w:rsidTr="00F14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85" w:rsidP="00F14985">
            <w:pPr>
              <w:pStyle w:val="BodyText"/>
            </w:pPr>
            <w:r w:rsidRPr="00F14985">
              <w:rPr>
                <w:rStyle w:val="SpecialBold"/>
              </w:rPr>
              <w:t>Release 1.</w:t>
            </w:r>
            <w:r w:rsidRPr="00F14985">
              <w:t xml:space="preserve"> This is the first release of this unit of competency in the TLI Transport and Logistics Training Package.</w:t>
            </w:r>
          </w:p>
        </w:tc>
      </w:tr>
    </w:tbl>
    <w:p w:rsidR="00E657D9" w:rsidP="00F14985">
      <w:pPr>
        <w:pStyle w:val="NoPaddingFontSize1"/>
      </w:pPr>
    </w:p>
    <w:p w:rsidR="00E657D9" w:rsidP="00F14985">
      <w:pPr>
        <w:pStyle w:val="NoPaddingFontSize1"/>
      </w:pPr>
    </w:p>
    <w:p w:rsidR="00000000" w:rsidRPr="00F14985" w:rsidP="00F14985">
      <w:pPr>
        <w:pStyle w:val="Heading1"/>
      </w:pPr>
      <w:bookmarkStart w:id="2" w:name="O_1196341"/>
      <w:bookmarkEnd w:id="2"/>
      <w:r w:rsidRPr="00F149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85">
            <w:pPr>
              <w:pStyle w:val="BodyText"/>
              <w:rPr>
                <w:lang w:val="en-NZ"/>
              </w:rPr>
            </w:pPr>
            <w:r w:rsidRPr="00F1498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14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85" w:rsidP="00F14985">
            <w:pPr>
              <w:pStyle w:val="ListBullet"/>
            </w:pPr>
            <w:r w:rsidRPr="00F14985">
              <w:t>applying precautions and required actions to minimise, control or</w:t>
            </w:r>
            <w:r w:rsidRPr="00F14985">
              <w:t xml:space="preserve"> eliminate identified hazards </w:t>
            </w:r>
          </w:p>
          <w:p w:rsidR="00000000" w:rsidRPr="00F14985" w:rsidP="00F14985">
            <w:pPr>
              <w:pStyle w:val="ListBullet"/>
            </w:pPr>
            <w:r w:rsidRPr="00F14985">
              <w:t>applying relevant high-risk work legislation and workplace procedures</w:t>
            </w:r>
          </w:p>
          <w:p w:rsidR="00000000" w:rsidRPr="00F14985" w:rsidP="00F14985">
            <w:pPr>
              <w:pStyle w:val="ListBullet"/>
            </w:pPr>
            <w:r w:rsidRPr="00F14985">
              <w:t>calculating safe working load (SWL)/working load limit (WLL)</w:t>
            </w:r>
          </w:p>
          <w:p w:rsidR="00000000" w:rsidRPr="00F14985" w:rsidP="00F14985">
            <w:pPr>
              <w:pStyle w:val="ListBullet"/>
            </w:pPr>
            <w:r w:rsidRPr="00F14985">
              <w:t xml:space="preserve">communicating effectively with others </w:t>
            </w:r>
          </w:p>
          <w:p w:rsidR="00000000" w:rsidRPr="00F14985" w:rsidP="00F14985">
            <w:pPr>
              <w:pStyle w:val="ListBullet"/>
            </w:pPr>
            <w:r w:rsidRPr="00F14985">
              <w:t>identifying and correctly using equipment, processes an</w:t>
            </w:r>
            <w:r w:rsidRPr="00F14985">
              <w:t>d procedures</w:t>
            </w:r>
          </w:p>
          <w:p w:rsidR="00000000" w:rsidRPr="00F14985" w:rsidP="00F14985">
            <w:pPr>
              <w:pStyle w:val="ListBullet"/>
            </w:pPr>
            <w:r w:rsidRPr="00F14985">
              <w:t>inspecting equipment prior to use</w:t>
            </w:r>
          </w:p>
          <w:p w:rsidR="00000000" w:rsidRPr="00F14985" w:rsidP="00F14985">
            <w:pPr>
              <w:pStyle w:val="ListBullet"/>
            </w:pPr>
            <w:r w:rsidRPr="00F14985">
              <w:t>interpreting and following operational instructions and prioritising work</w:t>
            </w:r>
          </w:p>
          <w:p w:rsidR="00000000" w:rsidRPr="00F14985" w:rsidP="00F14985">
            <w:pPr>
              <w:pStyle w:val="ListBullet"/>
            </w:pPr>
            <w:r w:rsidRPr="00F14985">
              <w:t>modifying activities depending on operational contingencies, risk situations and environments</w:t>
            </w:r>
          </w:p>
          <w:p w:rsidR="00000000" w:rsidRPr="00F14985" w:rsidP="00F14985">
            <w:pPr>
              <w:pStyle w:val="ListBullet"/>
            </w:pPr>
            <w:r w:rsidRPr="00F14985">
              <w:t>monitoring condition and performance of g</w:t>
            </w:r>
            <w:r w:rsidRPr="00F14985">
              <w:t>ear and equipment and taking appropriate action, as required</w:t>
            </w:r>
          </w:p>
          <w:p w:rsidR="00000000" w:rsidRPr="00F14985" w:rsidP="00F14985">
            <w:pPr>
              <w:pStyle w:val="ListBullet"/>
            </w:pPr>
            <w:r w:rsidRPr="00F14985">
              <w:t>operating and adapting to differences in equipment in accordance with workplace procedures</w:t>
            </w:r>
          </w:p>
          <w:p w:rsidR="00000000" w:rsidRPr="00F14985" w:rsidP="00F14985">
            <w:pPr>
              <w:pStyle w:val="ListBullet"/>
            </w:pPr>
            <w:r w:rsidRPr="00F14985">
              <w:t xml:space="preserve">reading and interpreting relevant instructions, procedures, information and signs </w:t>
            </w:r>
          </w:p>
          <w:p w:rsidR="00000000" w:rsidRPr="00F14985" w:rsidP="00F14985">
            <w:pPr>
              <w:pStyle w:val="ListBullet"/>
            </w:pPr>
            <w:r w:rsidRPr="00F14985">
              <w:t>reporting and/or rect</w:t>
            </w:r>
            <w:r w:rsidRPr="00F14985">
              <w:t>ifying identified problems, faults or malfunctions promptly in accordance with regulatory requirements and workplace procedures</w:t>
            </w:r>
          </w:p>
          <w:p w:rsidR="00000000" w:rsidRPr="00F14985" w:rsidP="00F14985">
            <w:pPr>
              <w:pStyle w:val="ListBullet"/>
            </w:pPr>
            <w:r w:rsidRPr="00F14985">
              <w:t>selecting and using required personal protective equipment (PPE) conforming to industry and work health and safety (WHS)/occupational health and safety (OHS) standards</w:t>
            </w:r>
          </w:p>
          <w:p w:rsidR="00000000" w:rsidRPr="00F14985" w:rsidP="00F14985">
            <w:pPr>
              <w:pStyle w:val="ListBullet"/>
            </w:pPr>
            <w:r w:rsidRPr="00F14985">
              <w:t>servicing gear and equipment in terms of maintenance schedule and workplace operating pr</w:t>
            </w:r>
            <w:r w:rsidRPr="00F14985">
              <w:t>ocedures</w:t>
            </w:r>
          </w:p>
          <w:p w:rsidR="00000000" w:rsidRPr="00F14985" w:rsidP="00F14985">
            <w:pPr>
              <w:pStyle w:val="ListBullet"/>
            </w:pPr>
            <w:r w:rsidRPr="00F14985">
              <w:t xml:space="preserve">working collaboratively with others </w:t>
            </w:r>
          </w:p>
          <w:p w:rsidR="00000000" w:rsidRPr="00F14985" w:rsidP="00F14985">
            <w:pPr>
              <w:pStyle w:val="ListBullet"/>
            </w:pPr>
            <w:r w:rsidRPr="00F14985">
              <w:t>working systematically with required attention to detail without injury to self or others, or damage to goods or equipment.</w:t>
            </w:r>
          </w:p>
        </w:tc>
      </w:tr>
    </w:tbl>
    <w:p w:rsidR="00000000" w:rsidRPr="00F14985" w:rsidP="00F14985">
      <w:pPr>
        <w:pStyle w:val="NoPaddingFontSize1"/>
      </w:pPr>
    </w:p>
    <w:p w:rsidR="00000000" w:rsidRPr="00F14985" w:rsidP="00F14985">
      <w:pPr>
        <w:pStyle w:val="AllowPageBreak"/>
      </w:pPr>
    </w:p>
    <w:p w:rsidR="00000000" w:rsidRPr="00F14985" w:rsidP="00F14985">
      <w:pPr>
        <w:pStyle w:val="Heading1"/>
      </w:pPr>
      <w:bookmarkStart w:id="3" w:name="O_1196340"/>
      <w:bookmarkEnd w:id="3"/>
      <w:r w:rsidRPr="00F149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85">
            <w:pPr>
              <w:pStyle w:val="BodyText"/>
              <w:rPr>
                <w:lang w:val="en-NZ"/>
              </w:rPr>
            </w:pPr>
            <w:r w:rsidRPr="00F14985">
              <w:t>Evidence required to demonstrate competence in</w:t>
            </w:r>
            <w:r w:rsidRPr="00F14985">
              <w:t xml:space="preserve"> this unit must be relevant to and satisfy all the requirements of the elements and performance criteria and include knowledge of:</w:t>
            </w:r>
          </w:p>
        </w:tc>
      </w:tr>
      <w:tr w:rsidTr="00F14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85" w:rsidP="00F14985">
            <w:pPr>
              <w:pStyle w:val="ListBullet"/>
            </w:pPr>
            <w:r w:rsidRPr="00F14985">
              <w:t>dogging and rigging licence to perform high-risk work requirements</w:t>
            </w:r>
          </w:p>
          <w:p w:rsidR="00000000" w:rsidRPr="00F14985" w:rsidP="00F14985">
            <w:pPr>
              <w:pStyle w:val="ListBullet"/>
            </w:pPr>
            <w:r w:rsidRPr="00F14985">
              <w:t>how to prioritise and multi-tasking work</w:t>
            </w:r>
          </w:p>
          <w:p w:rsidR="00000000" w:rsidRPr="00F14985" w:rsidP="00F14985">
            <w:pPr>
              <w:pStyle w:val="ListBullet"/>
            </w:pPr>
            <w:r w:rsidRPr="00F14985">
              <w:t>manufacturer specifications and guidelines</w:t>
            </w:r>
          </w:p>
          <w:p w:rsidR="00000000" w:rsidRPr="00F14985" w:rsidP="00F14985">
            <w:pPr>
              <w:pStyle w:val="ListBullet"/>
            </w:pPr>
            <w:r w:rsidRPr="00F14985">
              <w:t>mobile crane applications, capacities, configurations, safety hazards and control mechanisms</w:t>
            </w:r>
          </w:p>
          <w:p w:rsidR="00000000" w:rsidRPr="00F14985" w:rsidP="00F14985">
            <w:pPr>
              <w:pStyle w:val="ListBullet"/>
            </w:pPr>
            <w:r w:rsidRPr="00F14985">
              <w:t>operational procedures for crane crews</w:t>
            </w:r>
          </w:p>
          <w:p w:rsidR="00000000" w:rsidRPr="00F14985" w:rsidP="00F14985">
            <w:pPr>
              <w:pStyle w:val="ListBullet"/>
            </w:pPr>
            <w:r w:rsidRPr="00F14985">
              <w:t>operational work systems and equipment</w:t>
            </w:r>
          </w:p>
          <w:p w:rsidR="00000000" w:rsidRPr="00F14985" w:rsidP="00F14985">
            <w:pPr>
              <w:pStyle w:val="ListBullet"/>
            </w:pPr>
            <w:r w:rsidRPr="00F14985">
              <w:t>problems that may arise when rigging a loa</w:t>
            </w:r>
            <w:r w:rsidRPr="00F14985">
              <w:t>d during mobile crane operations and actions that should be taken to prevent or solve these problems</w:t>
            </w:r>
          </w:p>
          <w:p w:rsidR="00000000" w:rsidRPr="00F14985" w:rsidP="00F14985">
            <w:pPr>
              <w:pStyle w:val="ListBullet"/>
            </w:pPr>
            <w:r w:rsidRPr="00F14985">
              <w:t>relevant road rules, regulations, permit and high-risk work licence requirements for rigging loads during mobile crane operations</w:t>
            </w:r>
          </w:p>
          <w:p w:rsidR="00000000" w:rsidRPr="00F14985" w:rsidP="00F14985">
            <w:pPr>
              <w:pStyle w:val="ListBullet"/>
            </w:pPr>
            <w:r w:rsidRPr="00F14985">
              <w:t>relevant WHS/OHS and envi</w:t>
            </w:r>
            <w:r w:rsidRPr="00F14985">
              <w:t>ronmental procedures and regulations</w:t>
            </w:r>
          </w:p>
          <w:p w:rsidR="00000000" w:rsidRPr="00F14985" w:rsidP="00F14985">
            <w:pPr>
              <w:pStyle w:val="ListBullet"/>
            </w:pPr>
            <w:r w:rsidRPr="00F14985">
              <w:t xml:space="preserve">SWL/WLL requirements </w:t>
            </w:r>
          </w:p>
          <w:p w:rsidR="00000000" w:rsidRPr="00F14985" w:rsidP="00F14985">
            <w:pPr>
              <w:pStyle w:val="ListBullet"/>
            </w:pPr>
            <w:r w:rsidRPr="00F14985">
              <w:t>workplace procedures for rigging loads during mobile crane operations.</w:t>
            </w:r>
          </w:p>
        </w:tc>
      </w:tr>
    </w:tbl>
    <w:p w:rsidR="00E657D9" w:rsidP="00F14985">
      <w:pPr>
        <w:pStyle w:val="NoPaddingFontSize1"/>
      </w:pPr>
    </w:p>
    <w:p w:rsidR="00E657D9" w:rsidP="00F14985">
      <w:pPr>
        <w:pStyle w:val="NoPaddingFontSize1"/>
      </w:pPr>
    </w:p>
    <w:p w:rsidR="00000000" w:rsidRPr="00F14985" w:rsidP="00F14985">
      <w:pPr>
        <w:pStyle w:val="Heading1"/>
      </w:pPr>
      <w:bookmarkStart w:id="4" w:name="O_1196339"/>
      <w:bookmarkEnd w:id="4"/>
      <w:r w:rsidRPr="00F149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85" w:rsidP="00F14985">
            <w:pPr>
              <w:pStyle w:val="BodyText"/>
            </w:pPr>
            <w:r w:rsidRPr="00F14985">
              <w:t>Assessors must hold credentials specified wit</w:t>
            </w:r>
            <w:r w:rsidRPr="00F14985">
              <w:t xml:space="preserve">hin the Standards for Registered Training Organisations current at the time of assessment. </w:t>
            </w:r>
          </w:p>
          <w:p w:rsidR="00000000" w:rsidRPr="00F14985" w:rsidP="00F14985">
            <w:pPr>
              <w:pStyle w:val="BodyText"/>
            </w:pPr>
            <w:r w:rsidRPr="00F14985">
              <w:t>Assessment must satisfy the Principles of Assessment and Rules of Evidence and all regulatory requirements included within the Standards for Registered Training Org</w:t>
            </w:r>
            <w:r w:rsidRPr="00F14985">
              <w:t>anisations current at the time of assessment.</w:t>
            </w:r>
          </w:p>
          <w:p w:rsidR="00000000" w:rsidRPr="00F14985" w:rsidP="00F14985">
            <w:pPr>
              <w:pStyle w:val="BodyText"/>
            </w:pPr>
            <w:r w:rsidRPr="00F14985">
              <w:t>Assessment must occur in workplace operational situations where it is appropriate to do so; where this is not appropriate, assessment must occur in simulated workplace operational situations that replicate work</w:t>
            </w:r>
            <w:r w:rsidRPr="00F14985">
              <w:t>place conditions.</w:t>
            </w:r>
          </w:p>
          <w:p w:rsidR="00000000" w:rsidRPr="00F14985" w:rsidP="00F14985">
            <w:pPr>
              <w:pStyle w:val="BodyText"/>
            </w:pPr>
            <w:r w:rsidRPr="00F1498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14985" w:rsidP="00F14985">
            <w:pPr>
              <w:pStyle w:val="BodyText"/>
            </w:pPr>
            <w:r w:rsidRPr="00F14985">
              <w:t>Resources for assessment must include access to:</w:t>
            </w:r>
          </w:p>
          <w:p w:rsidR="00000000" w:rsidRPr="00F14985" w:rsidP="00F14985">
            <w:pPr>
              <w:pStyle w:val="ListBullet"/>
            </w:pPr>
            <w:r w:rsidRPr="00F14985">
              <w:t xml:space="preserve">a range of relevant </w:t>
            </w:r>
            <w:r w:rsidRPr="00F14985">
              <w:t>exercises, case studies and/or simulations</w:t>
            </w:r>
          </w:p>
          <w:p w:rsidR="00000000" w:rsidRPr="00F14985" w:rsidP="00F14985">
            <w:pPr>
              <w:pStyle w:val="ListBullet"/>
            </w:pPr>
            <w:r w:rsidRPr="00F14985">
              <w:t>relevant and appropriate materials, tools, equipment and PPE currently used in industry</w:t>
            </w:r>
          </w:p>
          <w:p w:rsidR="00000000" w:rsidRPr="00F14985" w:rsidP="00F14985">
            <w:pPr>
              <w:pStyle w:val="ListBullet"/>
            </w:pPr>
            <w:r w:rsidRPr="00F14985">
              <w:t>applicable documentation, including legislation, regulations, codes of practice, workplace procedures and operation manuals</w:t>
            </w:r>
          </w:p>
        </w:tc>
      </w:tr>
    </w:tbl>
    <w:p w:rsidR="00000000" w:rsidRPr="00F14985" w:rsidP="00F14985">
      <w:pPr>
        <w:pStyle w:val="NoPaddingFontSize1"/>
      </w:pPr>
    </w:p>
    <w:p w:rsidR="00000000" w:rsidRPr="00F14985" w:rsidP="00F14985">
      <w:pPr>
        <w:pStyle w:val="AllowPageBreak"/>
      </w:pPr>
    </w:p>
    <w:p w:rsidR="00000000" w:rsidRPr="00F14985" w:rsidP="00F14985">
      <w:pPr>
        <w:pStyle w:val="Heading1"/>
      </w:pPr>
      <w:bookmarkStart w:id="5" w:name="O_1196354"/>
      <w:bookmarkEnd w:id="5"/>
      <w:r w:rsidRPr="00F14985">
        <w:t>Links</w:t>
      </w:r>
    </w:p>
    <w:p w:rsidR="00000000" w:rsidRPr="00F14985" w:rsidP="00E657D9">
      <w:pPr>
        <w:pStyle w:val="BodyText"/>
      </w:pPr>
      <w:r w:rsidRPr="00F149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B19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4985" w:rsidP="00F14985"/>
    <w:sectPr w:rsidSect="00F149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5" w:rsidRPr="00E657D9" w:rsidP="00E657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D9" w:rsidP="00F149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57D9" w:rsidP="00F149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657D9" w:rsidP="00F149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985" w:rsidRPr="00E657D9" w:rsidP="00E657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D9" w:rsidRPr="002D2AF8" w:rsidP="00F149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TLID3031 Rig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657D9" w:rsidP="00F149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E0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F8E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8029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9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9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9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9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9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9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9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9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9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9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9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985"/>
  </w:style>
  <w:style w:type="character" w:customStyle="1" w:styleId="Heading1Char">
    <w:name w:val="Heading 1 Char"/>
    <w:basedOn w:val="DefaultParagraphFont"/>
    <w:link w:val="Heading1"/>
    <w:rsid w:val="00F149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9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9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9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985"/>
    <w:rPr>
      <w:b/>
      <w:spacing w:val="0"/>
    </w:rPr>
  </w:style>
  <w:style w:type="paragraph" w:styleId="ListBullet2">
    <w:name w:val="List Bullet 2"/>
    <w:basedOn w:val="List2"/>
    <w:rsid w:val="00F149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49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9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49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9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9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9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9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9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9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9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9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9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9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9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9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9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9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9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9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9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9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9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9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9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9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9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9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9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9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9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985"/>
    <w:rPr>
      <w:i/>
    </w:rPr>
  </w:style>
  <w:style w:type="paragraph" w:styleId="Caption">
    <w:name w:val="caption"/>
    <w:basedOn w:val="BodyText"/>
    <w:next w:val="Normal"/>
    <w:qFormat/>
    <w:rsid w:val="00F149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9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9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985"/>
  </w:style>
  <w:style w:type="paragraph" w:styleId="TableofFigures">
    <w:name w:val="table of figures"/>
    <w:basedOn w:val="Normal"/>
    <w:next w:val="Normal"/>
    <w:semiHidden/>
    <w:rsid w:val="00F149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9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4985"/>
    <w:rPr>
      <w:rFonts w:ascii="Wingdings" w:hAnsi="Wingdings"/>
    </w:rPr>
  </w:style>
  <w:style w:type="paragraph" w:customStyle="1" w:styleId="TableHeading">
    <w:name w:val="Table Heading"/>
    <w:basedOn w:val="HeadingBase"/>
    <w:rsid w:val="00F149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985"/>
    <w:rPr>
      <w:color w:val="0033CC"/>
      <w:u w:val="none"/>
    </w:rPr>
  </w:style>
  <w:style w:type="paragraph" w:customStyle="1" w:styleId="BodyTextRight">
    <w:name w:val="Body Text Right"/>
    <w:basedOn w:val="BodyText"/>
    <w:rsid w:val="00F149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9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9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9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9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9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985"/>
    <w:rPr>
      <w:sz w:val="32"/>
    </w:rPr>
  </w:style>
  <w:style w:type="paragraph" w:customStyle="1" w:styleId="HeadingProcedure">
    <w:name w:val="Heading Procedure"/>
    <w:basedOn w:val="HeadingBase"/>
    <w:next w:val="Normal"/>
    <w:rsid w:val="00F149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985"/>
    <w:pPr>
      <w:spacing w:before="60" w:after="60"/>
    </w:pPr>
  </w:style>
  <w:style w:type="paragraph" w:styleId="ListContinue">
    <w:name w:val="List Continue"/>
    <w:basedOn w:val="List"/>
    <w:rsid w:val="00F14985"/>
    <w:pPr>
      <w:ind w:firstLine="0"/>
    </w:pPr>
  </w:style>
  <w:style w:type="paragraph" w:customStyle="1" w:styleId="ListNote">
    <w:name w:val="List Note"/>
    <w:basedOn w:val="List"/>
    <w:rsid w:val="00F149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9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9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985"/>
    <w:rPr>
      <w:rFonts w:ascii="Courier New" w:hAnsi="Courier New"/>
    </w:rPr>
  </w:style>
  <w:style w:type="paragraph" w:customStyle="1" w:styleId="NoteBullet">
    <w:name w:val="Note Bullet"/>
    <w:basedOn w:val="Note"/>
    <w:rsid w:val="00F149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9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9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9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9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9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9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985"/>
    <w:rPr>
      <w:b/>
      <w:smallCaps/>
    </w:rPr>
  </w:style>
  <w:style w:type="paragraph" w:customStyle="1" w:styleId="TableListNumber">
    <w:name w:val="Table List Number"/>
    <w:basedOn w:val="ListNumber"/>
    <w:rsid w:val="00F149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9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985"/>
    <w:pPr>
      <w:numPr>
        <w:numId w:val="9"/>
      </w:numPr>
    </w:pPr>
  </w:style>
  <w:style w:type="paragraph" w:customStyle="1" w:styleId="ListAlpha2">
    <w:name w:val="List Alpha 2"/>
    <w:basedOn w:val="List2"/>
    <w:rsid w:val="00F14985"/>
    <w:pPr>
      <w:numPr>
        <w:numId w:val="8"/>
      </w:numPr>
    </w:pPr>
  </w:style>
  <w:style w:type="paragraph" w:styleId="List2">
    <w:name w:val="List 2"/>
    <w:basedOn w:val="BodyText"/>
    <w:rsid w:val="00F149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9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9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9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9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9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4985"/>
    <w:pPr>
      <w:numPr>
        <w:numId w:val="4"/>
      </w:numPr>
    </w:pPr>
  </w:style>
  <w:style w:type="paragraph" w:styleId="ListContinue2">
    <w:name w:val="List Continue 2"/>
    <w:basedOn w:val="List2"/>
    <w:rsid w:val="00F14985"/>
    <w:pPr>
      <w:ind w:firstLine="0"/>
    </w:pPr>
  </w:style>
  <w:style w:type="paragraph" w:styleId="ListContinue3">
    <w:name w:val="List Continue 3"/>
    <w:basedOn w:val="List3"/>
    <w:rsid w:val="00F14985"/>
    <w:pPr>
      <w:ind w:left="1021" w:firstLine="0"/>
    </w:pPr>
  </w:style>
  <w:style w:type="paragraph" w:styleId="ListContinue4">
    <w:name w:val="List Continue 4"/>
    <w:basedOn w:val="List4"/>
    <w:rsid w:val="00F14985"/>
    <w:pPr>
      <w:ind w:firstLine="0"/>
    </w:pPr>
  </w:style>
  <w:style w:type="paragraph" w:styleId="ListContinue5">
    <w:name w:val="List Continue 5"/>
    <w:basedOn w:val="List5"/>
    <w:rsid w:val="00F14985"/>
    <w:pPr>
      <w:ind w:firstLine="0"/>
    </w:pPr>
  </w:style>
  <w:style w:type="paragraph" w:styleId="ListNumber3">
    <w:name w:val="List Number 3"/>
    <w:basedOn w:val="List3"/>
    <w:rsid w:val="00F14985"/>
    <w:pPr>
      <w:numPr>
        <w:numId w:val="5"/>
      </w:numPr>
    </w:pPr>
  </w:style>
  <w:style w:type="paragraph" w:styleId="ListNumber4">
    <w:name w:val="List Number 4"/>
    <w:basedOn w:val="List4"/>
    <w:rsid w:val="00F14985"/>
    <w:pPr>
      <w:numPr>
        <w:numId w:val="6"/>
      </w:numPr>
    </w:pPr>
  </w:style>
  <w:style w:type="paragraph" w:styleId="ListNumber5">
    <w:name w:val="List Number 5"/>
    <w:basedOn w:val="List5"/>
    <w:rsid w:val="00F14985"/>
    <w:pPr>
      <w:numPr>
        <w:numId w:val="7"/>
      </w:numPr>
    </w:pPr>
  </w:style>
  <w:style w:type="paragraph" w:styleId="BlockText">
    <w:name w:val="Block Text"/>
    <w:basedOn w:val="Normal"/>
    <w:rsid w:val="00F149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9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985"/>
    <w:rPr>
      <w:sz w:val="16"/>
      <w:vertAlign w:val="superscript"/>
    </w:rPr>
  </w:style>
  <w:style w:type="character" w:customStyle="1" w:styleId="Symbols">
    <w:name w:val="Symbols"/>
    <w:basedOn w:val="DefaultParagraphFont"/>
    <w:rsid w:val="00F14985"/>
    <w:rPr>
      <w:rFonts w:ascii="Symbol" w:hAnsi="Symbol"/>
    </w:rPr>
  </w:style>
  <w:style w:type="character" w:customStyle="1" w:styleId="MenuOptions">
    <w:name w:val="Menu Options"/>
    <w:basedOn w:val="DefaultParagraphFont"/>
    <w:rsid w:val="00F149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985"/>
    <w:rPr>
      <w:b/>
    </w:rPr>
  </w:style>
  <w:style w:type="character" w:customStyle="1" w:styleId="Underlined">
    <w:name w:val="Underlined"/>
    <w:basedOn w:val="DefaultParagraphFont"/>
    <w:rsid w:val="00F14985"/>
    <w:rPr>
      <w:u w:val="single"/>
    </w:rPr>
  </w:style>
  <w:style w:type="paragraph" w:customStyle="1" w:styleId="TableBodyTextRight">
    <w:name w:val="Table Body Text Right"/>
    <w:basedOn w:val="TableBodyText"/>
    <w:rsid w:val="00F149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985"/>
    <w:rPr>
      <w:sz w:val="18"/>
    </w:rPr>
  </w:style>
  <w:style w:type="paragraph" w:customStyle="1" w:styleId="BodySmallRight">
    <w:name w:val="Body Small Right"/>
    <w:basedOn w:val="BodyTextRight"/>
    <w:rsid w:val="00F14985"/>
    <w:rPr>
      <w:sz w:val="18"/>
      <w:szCs w:val="18"/>
    </w:rPr>
  </w:style>
  <w:style w:type="paragraph" w:customStyle="1" w:styleId="MarginEdition">
    <w:name w:val="Margin Edition"/>
    <w:basedOn w:val="MarginNote"/>
    <w:rsid w:val="00F149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985"/>
    <w:rPr>
      <w:sz w:val="2"/>
      <w:szCs w:val="2"/>
    </w:rPr>
  </w:style>
  <w:style w:type="character" w:customStyle="1" w:styleId="Small">
    <w:name w:val="Small"/>
    <w:basedOn w:val="DefaultParagraphFont"/>
    <w:rsid w:val="00F14985"/>
    <w:rPr>
      <w:sz w:val="16"/>
    </w:rPr>
  </w:style>
  <w:style w:type="paragraph" w:customStyle="1" w:styleId="WideTable">
    <w:name w:val="Wide Table"/>
    <w:basedOn w:val="Normal"/>
    <w:rsid w:val="00F149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985"/>
  </w:style>
  <w:style w:type="paragraph" w:styleId="Quote">
    <w:name w:val="Quote"/>
    <w:basedOn w:val="Heading1"/>
    <w:link w:val="QuoteChar"/>
    <w:qFormat/>
    <w:rsid w:val="00F149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9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985"/>
    <w:pPr>
      <w:pageBreakBefore/>
    </w:pPr>
  </w:style>
  <w:style w:type="paragraph" w:customStyle="1" w:styleId="Border">
    <w:name w:val="Border"/>
    <w:basedOn w:val="Normal"/>
    <w:qFormat/>
    <w:rsid w:val="00F149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9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9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9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9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9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9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9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9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985"/>
    <w:rPr>
      <w:u w:val="single"/>
    </w:rPr>
  </w:style>
  <w:style w:type="character" w:customStyle="1" w:styleId="BoldandItalics">
    <w:name w:val="Bold and Italics"/>
    <w:qFormat/>
    <w:rsid w:val="00F14985"/>
    <w:rPr>
      <w:b/>
      <w:i/>
      <w:u w:val="none"/>
    </w:rPr>
  </w:style>
  <w:style w:type="paragraph" w:styleId="BalloonText">
    <w:name w:val="Balloon Text"/>
    <w:basedOn w:val="Normal"/>
    <w:link w:val="BalloonTextChar"/>
    <w:rsid w:val="00F14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9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9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9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9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9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985"/>
    <w:pPr>
      <w:spacing w:before="0" w:after="0"/>
    </w:pPr>
  </w:style>
  <w:style w:type="paragraph" w:customStyle="1" w:styleId="BodyTextBold">
    <w:name w:val="Body Text Bold"/>
    <w:basedOn w:val="BodyText"/>
    <w:qFormat/>
    <w:rsid w:val="00F14985"/>
    <w:rPr>
      <w:b/>
    </w:rPr>
  </w:style>
  <w:style w:type="character" w:styleId="Hyperlink">
    <w:name w:val="Hyperlink"/>
    <w:basedOn w:val="DefaultParagraphFont"/>
    <w:uiPriority w:val="99"/>
    <w:unhideWhenUsed/>
    <w:rsid w:val="00E657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591</Words>
  <Characters>3926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TLID3031 Rig load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