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627" w:rsidP="005E5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TLID3024 Use specialised liquid bulk transfer equipment (gravity/pressurised)</w:t>
      </w:r>
      <w:r>
        <w:fldChar w:fldCharType="end"/>
      </w:r>
    </w:p>
    <w:p w:rsidR="005E5627" w:rsidP="005E5627">
      <w:pPr>
        <w:pStyle w:val="Version"/>
        <w:sectPr w:rsidSect="00093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38E3" w:rsidP="000938E3">
      <w:pPr>
        <w:pStyle w:val="SuperHeading"/>
      </w:pPr>
      <w:r w:rsidRPr="000938E3">
        <w:t>Assessment Requirements for TLID3024 Use specialised liquid bulk transfer equipment (gravity/pressurised)</w:t>
      </w:r>
    </w:p>
    <w:p w:rsidR="00000000" w:rsidRPr="000938E3" w:rsidP="000938E3">
      <w:pPr>
        <w:pStyle w:val="Heading1"/>
      </w:pPr>
      <w:bookmarkStart w:id="1" w:name="O_1196360"/>
      <w:bookmarkEnd w:id="1"/>
      <w:r w:rsidRPr="000938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E3" w:rsidP="000938E3">
            <w:pPr>
              <w:pStyle w:val="BodyText"/>
            </w:pPr>
            <w:r w:rsidRPr="000938E3">
              <w:rPr>
                <w:rStyle w:val="SpecialBold"/>
              </w:rPr>
              <w:t>Release 2</w:t>
            </w:r>
            <w:r w:rsidRPr="000938E3">
              <w:t xml:space="preserve">. This is the second release of this unit of competency in the TLI Transport and Logistics Training Package.  </w:t>
            </w:r>
          </w:p>
          <w:p w:rsidR="00000000" w:rsidRPr="000938E3" w:rsidP="000938E3">
            <w:pPr>
              <w:pStyle w:val="ListBullet2"/>
            </w:pPr>
            <w:r w:rsidRPr="000938E3">
              <w:t>Minor changes to unit application</w:t>
            </w:r>
          </w:p>
          <w:p w:rsidR="00000000" w:rsidRPr="000938E3" w:rsidP="000938E3">
            <w:pPr>
              <w:pStyle w:val="ListBullet2"/>
            </w:pPr>
            <w:r w:rsidRPr="000938E3">
              <w:t>Minor changes to performance criteria</w:t>
            </w:r>
          </w:p>
          <w:p w:rsidR="00000000" w:rsidRPr="000938E3" w:rsidP="000938E3">
            <w:pPr>
              <w:pStyle w:val="ListBullet2"/>
            </w:pPr>
            <w:r w:rsidRPr="000938E3">
              <w:t>Minor changes to performance evidence</w:t>
            </w:r>
          </w:p>
          <w:p w:rsidR="00000000" w:rsidRPr="000938E3" w:rsidP="000938E3">
            <w:pPr>
              <w:pStyle w:val="ListBullet2"/>
            </w:pPr>
            <w:r w:rsidRPr="000938E3">
              <w:t>Minor changes to knowledge evidenc</w:t>
            </w:r>
            <w:r w:rsidRPr="000938E3">
              <w:t>e</w:t>
            </w:r>
          </w:p>
          <w:p w:rsidR="00000000" w:rsidP="000938E3">
            <w:pPr>
              <w:pStyle w:val="ListBullet2"/>
              <w:rPr>
                <w:lang w:val="en-NZ"/>
              </w:rPr>
            </w:pPr>
            <w:r w:rsidRPr="000938E3">
              <w:t>Minor changes to assessment conditions.</w:t>
            </w:r>
          </w:p>
        </w:tc>
      </w:tr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E3" w:rsidP="000938E3">
            <w:pPr>
              <w:pStyle w:val="BodyText"/>
            </w:pPr>
            <w:r w:rsidRPr="000938E3">
              <w:rPr>
                <w:rStyle w:val="SpecialBold"/>
              </w:rPr>
              <w:t>Release 1.</w:t>
            </w:r>
            <w:r w:rsidRPr="000938E3">
              <w:t xml:space="preserve"> This is the first release of this unit of competency in the TLI Transport and Logistics Training Package.</w:t>
            </w:r>
          </w:p>
        </w:tc>
      </w:tr>
    </w:tbl>
    <w:p w:rsidR="005E5627" w:rsidP="000938E3">
      <w:pPr>
        <w:pStyle w:val="NoPaddingFontSize1"/>
      </w:pPr>
    </w:p>
    <w:p w:rsidR="005E5627" w:rsidP="000938E3">
      <w:pPr>
        <w:pStyle w:val="NoPaddingFontSize1"/>
      </w:pPr>
    </w:p>
    <w:p w:rsidR="00000000" w:rsidRPr="000938E3" w:rsidP="000938E3">
      <w:pPr>
        <w:pStyle w:val="Heading1"/>
      </w:pPr>
      <w:bookmarkStart w:id="2" w:name="O_1196359"/>
      <w:bookmarkEnd w:id="2"/>
      <w:r w:rsidRPr="000938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E3">
            <w:pPr>
              <w:pStyle w:val="BodyText"/>
              <w:rPr>
                <w:lang w:val="en-NZ"/>
              </w:rPr>
            </w:pPr>
            <w:r w:rsidRPr="000938E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E3" w:rsidP="000938E3">
            <w:pPr>
              <w:pStyle w:val="ListBullet"/>
            </w:pPr>
            <w:r w:rsidRPr="000938E3">
              <w:t>applying precautions and required actions to minimise, control or</w:t>
            </w:r>
            <w:r w:rsidRPr="000938E3">
              <w:t xml:space="preserve"> eliminate identified hazards </w:t>
            </w:r>
          </w:p>
          <w:p w:rsidR="00000000" w:rsidRPr="000938E3" w:rsidP="000938E3">
            <w:pPr>
              <w:pStyle w:val="ListBullet"/>
            </w:pPr>
            <w:r w:rsidRPr="000938E3">
              <w:t>applying relevant legislation and workplace procedures</w:t>
            </w:r>
          </w:p>
          <w:p w:rsidR="00000000" w:rsidRPr="000938E3" w:rsidP="000938E3">
            <w:pPr>
              <w:pStyle w:val="ListBullet"/>
            </w:pPr>
            <w:r w:rsidRPr="000938E3">
              <w:t>checking equipment compliance plate for equipment capability</w:t>
            </w:r>
          </w:p>
          <w:p w:rsidR="00000000" w:rsidRPr="000938E3" w:rsidP="000938E3">
            <w:pPr>
              <w:pStyle w:val="ListBullet"/>
            </w:pPr>
            <w:r w:rsidRPr="000938E3">
              <w:t xml:space="preserve">completing relevant documentation </w:t>
            </w:r>
          </w:p>
          <w:p w:rsidR="00000000" w:rsidRPr="000938E3" w:rsidP="000938E3">
            <w:pPr>
              <w:pStyle w:val="ListBullet"/>
            </w:pPr>
            <w:r w:rsidRPr="000938E3">
              <w:t>estimating mass, volume and special requirements of liquid bulk product</w:t>
            </w:r>
          </w:p>
          <w:p w:rsidR="00000000" w:rsidRPr="000938E3" w:rsidP="000938E3">
            <w:pPr>
              <w:pStyle w:val="ListBullet"/>
            </w:pPr>
            <w:r w:rsidRPr="000938E3">
              <w:t>id</w:t>
            </w:r>
            <w:r w:rsidRPr="000938E3">
              <w:t>entifying and correctly using equipment required to transfer liquid bulk product</w:t>
            </w:r>
          </w:p>
          <w:p w:rsidR="00000000" w:rsidRPr="000938E3" w:rsidP="000938E3">
            <w:pPr>
              <w:pStyle w:val="ListBullet"/>
            </w:pPr>
            <w:r w:rsidRPr="000938E3">
              <w:t>identifying goods coding, International Maritime Dangerous Goods (IMDG) Code markings and emergency information panels</w:t>
            </w:r>
          </w:p>
          <w:p w:rsidR="00000000" w:rsidRPr="000938E3" w:rsidP="000938E3">
            <w:pPr>
              <w:pStyle w:val="ListBullet"/>
            </w:pPr>
            <w:r w:rsidRPr="000938E3">
              <w:t xml:space="preserve">interpreting and following operational instructions and </w:t>
            </w:r>
            <w:r w:rsidRPr="000938E3">
              <w:t>prioritising work</w:t>
            </w:r>
          </w:p>
          <w:p w:rsidR="00000000" w:rsidRPr="000938E3" w:rsidP="000938E3">
            <w:pPr>
              <w:pStyle w:val="ListBullet"/>
            </w:pPr>
            <w:r w:rsidRPr="000938E3">
              <w:t>monitoring transfer equipment performance</w:t>
            </w:r>
          </w:p>
          <w:p w:rsidR="00000000" w:rsidRPr="000938E3" w:rsidP="000938E3">
            <w:pPr>
              <w:pStyle w:val="ListBullet"/>
            </w:pPr>
            <w:r w:rsidRPr="000938E3">
              <w:t>operating and adapting to differences in transfer equipment in accordance with manufacturer and operating procedures</w:t>
            </w:r>
          </w:p>
          <w:p w:rsidR="00000000" w:rsidRPr="000938E3" w:rsidP="000938E3">
            <w:pPr>
              <w:pStyle w:val="ListBullet"/>
            </w:pPr>
            <w:r w:rsidRPr="000938E3">
              <w:t>reading and interpreting relevant instructions, procedures, information and sig</w:t>
            </w:r>
            <w:r w:rsidRPr="000938E3">
              <w:t xml:space="preserve">ns </w:t>
            </w:r>
          </w:p>
          <w:p w:rsidR="00000000" w:rsidRPr="000938E3" w:rsidP="000938E3">
            <w:pPr>
              <w:pStyle w:val="ListBullet"/>
            </w:pPr>
            <w:r w:rsidRPr="000938E3">
              <w:t>selecting and using required personal protective equipment (PPE) conforming to industry and work health and safety (WHS)/occupational health and safety (OHS) standards</w:t>
            </w:r>
          </w:p>
          <w:p w:rsidR="00000000" w:rsidRPr="000938E3" w:rsidP="000938E3">
            <w:pPr>
              <w:pStyle w:val="ListBullet"/>
            </w:pPr>
            <w:r w:rsidRPr="000938E3">
              <w:t>working systematically with required attention to detail without injury to self or o</w:t>
            </w:r>
            <w:r w:rsidRPr="000938E3">
              <w:t>thers, or damage to goods or equipment.</w:t>
            </w:r>
          </w:p>
        </w:tc>
      </w:tr>
    </w:tbl>
    <w:p w:rsidR="005E5627" w:rsidP="000938E3">
      <w:pPr>
        <w:pStyle w:val="NoPaddingFontSize1"/>
      </w:pPr>
    </w:p>
    <w:p w:rsidR="005E5627" w:rsidP="000938E3">
      <w:pPr>
        <w:pStyle w:val="NoPaddingFontSize1"/>
      </w:pPr>
    </w:p>
    <w:p w:rsidR="00000000" w:rsidRPr="000938E3" w:rsidP="000938E3">
      <w:pPr>
        <w:pStyle w:val="Heading1"/>
      </w:pPr>
      <w:bookmarkStart w:id="3" w:name="O_1196358"/>
      <w:bookmarkEnd w:id="3"/>
      <w:r w:rsidRPr="000938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E3">
            <w:pPr>
              <w:pStyle w:val="BodyText"/>
              <w:rPr>
                <w:lang w:val="en-NZ"/>
              </w:rPr>
            </w:pPr>
            <w:r w:rsidRPr="000938E3">
              <w:t xml:space="preserve">Evidence required to demonstrate competence in this unit must be relevant to and satisfy all the requirements of the elements and performance criteria </w:t>
            </w:r>
            <w:r w:rsidRPr="000938E3">
              <w:t>and include knowledge of:</w:t>
            </w:r>
          </w:p>
        </w:tc>
      </w:tr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E3" w:rsidP="000938E3">
            <w:pPr>
              <w:pStyle w:val="ListBullet"/>
            </w:pPr>
            <w:r w:rsidRPr="000938E3">
              <w:t>Australian Dangerous Goods (ADG) Code and relevant state and/or territory mass and loading regulations as they apply to vehicles transporting liquid bulk product</w:t>
            </w:r>
          </w:p>
          <w:p w:rsidR="00000000" w:rsidRPr="000938E3" w:rsidP="000938E3">
            <w:pPr>
              <w:pStyle w:val="ListBullet"/>
            </w:pPr>
            <w:r w:rsidRPr="000938E3">
              <w:t>hazard management consistent with the principle of hierarchy of ri</w:t>
            </w:r>
            <w:r w:rsidRPr="000938E3">
              <w:t>sk control with elimination, substitution, isolation and engineering control measures being selected before safe working practices and PPE</w:t>
            </w:r>
          </w:p>
          <w:p w:rsidR="00000000" w:rsidRPr="000938E3" w:rsidP="000938E3">
            <w:pPr>
              <w:pStyle w:val="ListBullet"/>
            </w:pPr>
            <w:r w:rsidRPr="000938E3">
              <w:t>hazards involved in transferring liquid bulk product using specialised equipment and ways and means of controlling th</w:t>
            </w:r>
            <w:r w:rsidRPr="000938E3">
              <w:t>e risks involved</w:t>
            </w:r>
          </w:p>
          <w:p w:rsidR="00000000" w:rsidRPr="000938E3" w:rsidP="000938E3">
            <w:pPr>
              <w:pStyle w:val="ListBullet"/>
            </w:pPr>
            <w:r w:rsidRPr="000938E3">
              <w:t xml:space="preserve">housekeeping standards and procedures </w:t>
            </w:r>
          </w:p>
          <w:p w:rsidR="00000000" w:rsidRPr="000938E3" w:rsidP="000938E3">
            <w:pPr>
              <w:pStyle w:val="ListBullet"/>
            </w:pPr>
            <w:r w:rsidRPr="000938E3">
              <w:t>manufacturer and operator instructions and/or manuals</w:t>
            </w:r>
          </w:p>
          <w:p w:rsidR="00000000" w:rsidRPr="000938E3" w:rsidP="000938E3">
            <w:pPr>
              <w:pStyle w:val="ListBullet"/>
            </w:pPr>
            <w:r w:rsidRPr="000938E3">
              <w:t>methods of securing a vehicle following transfer of liquid bulk product</w:t>
            </w:r>
          </w:p>
          <w:p w:rsidR="00000000" w:rsidRPr="000938E3" w:rsidP="000938E3">
            <w:pPr>
              <w:pStyle w:val="ListBullet"/>
            </w:pPr>
            <w:r w:rsidRPr="000938E3">
              <w:t>problems, faults or malfunctions that may occur when transferring liquid bulk product using specialised equipment and actions that should be taken to prevent or resolve these problems</w:t>
            </w:r>
          </w:p>
          <w:p w:rsidR="00000000" w:rsidRPr="000938E3" w:rsidP="000938E3">
            <w:pPr>
              <w:pStyle w:val="ListBullet"/>
            </w:pPr>
            <w:r w:rsidRPr="000938E3">
              <w:t>relevant permit, and health and safety requirements</w:t>
            </w:r>
          </w:p>
          <w:p w:rsidR="00000000" w:rsidRPr="000938E3" w:rsidP="000938E3">
            <w:pPr>
              <w:pStyle w:val="ListBullet"/>
            </w:pPr>
            <w:r w:rsidRPr="000938E3">
              <w:t>risks when transferr</w:t>
            </w:r>
            <w:r w:rsidRPr="000938E3">
              <w:t>ing liquid bulk product and related precautions to control the risk</w:t>
            </w:r>
          </w:p>
          <w:p w:rsidR="00000000" w:rsidRPr="000938E3" w:rsidP="000938E3">
            <w:pPr>
              <w:pStyle w:val="ListBullet"/>
            </w:pPr>
            <w:r w:rsidRPr="000938E3">
              <w:t>WHS/OHS procedures and guidelines for using specialised liquid bulk transfer equipment</w:t>
            </w:r>
          </w:p>
          <w:p w:rsidR="00000000" w:rsidRPr="000938E3" w:rsidP="000938E3">
            <w:pPr>
              <w:pStyle w:val="ListBullet"/>
            </w:pPr>
            <w:r w:rsidRPr="000938E3">
              <w:t>workplace procedures and policies for efficiently using specialised gravity and/or pressurised equipm</w:t>
            </w:r>
            <w:r w:rsidRPr="000938E3">
              <w:t>ent to transfer liquid bulk product.</w:t>
            </w:r>
          </w:p>
        </w:tc>
      </w:tr>
    </w:tbl>
    <w:p w:rsidR="00000000" w:rsidRPr="000938E3" w:rsidP="000938E3">
      <w:pPr>
        <w:pStyle w:val="NoPaddingFontSize1"/>
      </w:pPr>
    </w:p>
    <w:p w:rsidR="00000000" w:rsidRPr="000938E3" w:rsidP="000938E3">
      <w:pPr>
        <w:pStyle w:val="AllowPageBreak"/>
      </w:pPr>
    </w:p>
    <w:p w:rsidR="00000000" w:rsidRPr="000938E3" w:rsidP="000938E3">
      <w:pPr>
        <w:pStyle w:val="Heading1"/>
      </w:pPr>
      <w:bookmarkStart w:id="4" w:name="O_1196357"/>
      <w:bookmarkEnd w:id="4"/>
      <w:r w:rsidRPr="000938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E3" w:rsidP="000938E3">
            <w:pPr>
              <w:pStyle w:val="BodyText"/>
            </w:pPr>
            <w:r w:rsidRPr="000938E3">
              <w:t xml:space="preserve">Assessors must hold credentials specified within the Standards for Registered Training Organisations current at the time of assessment. </w:t>
            </w:r>
          </w:p>
          <w:p w:rsidR="00000000" w:rsidRPr="000938E3" w:rsidP="000938E3">
            <w:pPr>
              <w:pStyle w:val="BodyText"/>
            </w:pPr>
            <w:r w:rsidRPr="000938E3">
              <w:t xml:space="preserve">Assessment must satisfy the Principles </w:t>
            </w:r>
            <w:r w:rsidRPr="000938E3">
              <w:t>of Assessment and Rules of Evidence and all regulatory requirements included within the Standards for Registered Training Organisations current at the time of assessment.</w:t>
            </w:r>
          </w:p>
          <w:p w:rsidR="00000000" w:rsidRPr="000938E3" w:rsidP="000938E3">
            <w:pPr>
              <w:pStyle w:val="BodyText"/>
            </w:pPr>
            <w:r w:rsidRPr="000938E3">
              <w:t xml:space="preserve">Assessment must occur in workplace operational situations where it is appropriate to </w:t>
            </w:r>
            <w:r w:rsidRPr="000938E3">
              <w:t>do so; where this is not appropriate, assessment must occur in simulated workplace operational situations that replicate workplace conditions.</w:t>
            </w:r>
          </w:p>
          <w:p w:rsidR="00000000" w:rsidRPr="000938E3" w:rsidP="000938E3">
            <w:pPr>
              <w:pStyle w:val="BodyText"/>
            </w:pPr>
            <w:r w:rsidRPr="000938E3">
              <w:t>Assessment processes and techniques must be appropriate to the language, literacy and numeracy requirements of th</w:t>
            </w:r>
            <w:r w:rsidRPr="000938E3">
              <w:t>e work being performed and the needs of the candidate.</w:t>
            </w:r>
          </w:p>
          <w:p w:rsidR="00000000" w:rsidRPr="000938E3" w:rsidP="000938E3">
            <w:pPr>
              <w:pStyle w:val="BodyText"/>
            </w:pPr>
            <w:r w:rsidRPr="000938E3">
              <w:t>Resources for assessment must include access to:</w:t>
            </w:r>
          </w:p>
          <w:p w:rsidR="00000000" w:rsidRPr="000938E3" w:rsidP="000938E3">
            <w:pPr>
              <w:pStyle w:val="ListBullet"/>
            </w:pPr>
            <w:r w:rsidRPr="000938E3">
              <w:t>a range of relevant exercises, case studies and/or simulations</w:t>
            </w:r>
          </w:p>
          <w:p w:rsidR="00000000" w:rsidRPr="000938E3" w:rsidP="000938E3">
            <w:pPr>
              <w:pStyle w:val="ListBullet"/>
            </w:pPr>
            <w:r w:rsidRPr="000938E3">
              <w:t>relevant and appropriate materials, tools, equipment and PPE currently used in industry</w:t>
            </w:r>
          </w:p>
          <w:p w:rsidR="00000000" w:rsidRPr="000938E3" w:rsidP="000938E3">
            <w:pPr>
              <w:pStyle w:val="ListBullet"/>
            </w:pPr>
            <w:r w:rsidRPr="000938E3">
              <w:t>applicable documentation, including legislation, regulations, current ADG Code, codes of practice, workplace procedures and operation manuals.</w:t>
            </w:r>
          </w:p>
        </w:tc>
      </w:tr>
    </w:tbl>
    <w:p w:rsidR="00000000" w:rsidRPr="000938E3" w:rsidP="000938E3">
      <w:pPr>
        <w:pStyle w:val="NoPaddingFontSize1"/>
      </w:pPr>
    </w:p>
    <w:p w:rsidR="00000000" w:rsidRPr="000938E3" w:rsidP="000938E3">
      <w:pPr>
        <w:pStyle w:val="AllowPageBreak"/>
      </w:pPr>
    </w:p>
    <w:p w:rsidR="00000000" w:rsidRPr="000938E3" w:rsidP="000938E3">
      <w:pPr>
        <w:pStyle w:val="Heading1"/>
      </w:pPr>
      <w:bookmarkStart w:id="5" w:name="O_1196372"/>
      <w:bookmarkEnd w:id="5"/>
      <w:r w:rsidRPr="000938E3">
        <w:t>Links</w:t>
      </w:r>
    </w:p>
    <w:p w:rsidR="00000000" w:rsidRPr="000938E3" w:rsidP="005E5627">
      <w:pPr>
        <w:pStyle w:val="BodyText"/>
      </w:pPr>
      <w:r w:rsidRPr="00093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50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938E3" w:rsidP="000938E3"/>
    <w:sectPr w:rsidSect="00093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E3" w:rsidRPr="005E5627" w:rsidP="005E5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27" w:rsidP="00093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627" w:rsidP="00093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5627" w:rsidP="00093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8E3" w:rsidRPr="005E5627" w:rsidP="005E5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27" w:rsidRPr="002D2AF8" w:rsidP="00093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TLID3024 Use specialised liquid bulk transfer equipment (gravity/pressurised)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E5627" w:rsidP="00093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520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92D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EA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8E3"/>
  </w:style>
  <w:style w:type="character" w:customStyle="1" w:styleId="Heading1Char">
    <w:name w:val="Heading 1 Char"/>
    <w:basedOn w:val="DefaultParagraphFont"/>
    <w:link w:val="Heading1"/>
    <w:rsid w:val="00093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8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8E3"/>
    <w:rPr>
      <w:b/>
      <w:spacing w:val="0"/>
    </w:rPr>
  </w:style>
  <w:style w:type="paragraph" w:styleId="ListBullet2">
    <w:name w:val="List Bullet 2"/>
    <w:basedOn w:val="List2"/>
    <w:rsid w:val="000938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3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8E3"/>
    <w:rPr>
      <w:i/>
    </w:rPr>
  </w:style>
  <w:style w:type="paragraph" w:styleId="Caption">
    <w:name w:val="caption"/>
    <w:basedOn w:val="BodyText"/>
    <w:next w:val="Normal"/>
    <w:qFormat/>
    <w:rsid w:val="00093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8E3"/>
  </w:style>
  <w:style w:type="paragraph" w:styleId="TableofFigures">
    <w:name w:val="table of figures"/>
    <w:basedOn w:val="Normal"/>
    <w:next w:val="Normal"/>
    <w:semiHidden/>
    <w:rsid w:val="00093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8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8E3"/>
    <w:rPr>
      <w:rFonts w:ascii="Wingdings" w:hAnsi="Wingdings"/>
    </w:rPr>
  </w:style>
  <w:style w:type="paragraph" w:customStyle="1" w:styleId="TableHeading">
    <w:name w:val="Table Heading"/>
    <w:basedOn w:val="HeadingBase"/>
    <w:rsid w:val="00093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8E3"/>
    <w:rPr>
      <w:color w:val="0033CC"/>
      <w:u w:val="none"/>
    </w:rPr>
  </w:style>
  <w:style w:type="paragraph" w:customStyle="1" w:styleId="BodyTextRight">
    <w:name w:val="Body Text Right"/>
    <w:basedOn w:val="BodyText"/>
    <w:rsid w:val="00093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8E3"/>
    <w:rPr>
      <w:sz w:val="32"/>
    </w:rPr>
  </w:style>
  <w:style w:type="paragraph" w:customStyle="1" w:styleId="HeadingProcedure">
    <w:name w:val="Heading Procedure"/>
    <w:basedOn w:val="HeadingBase"/>
    <w:next w:val="Normal"/>
    <w:rsid w:val="00093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8E3"/>
    <w:pPr>
      <w:spacing w:before="60" w:after="60"/>
    </w:pPr>
  </w:style>
  <w:style w:type="paragraph" w:styleId="ListContinue">
    <w:name w:val="List Continue"/>
    <w:basedOn w:val="List"/>
    <w:rsid w:val="000938E3"/>
    <w:pPr>
      <w:ind w:firstLine="0"/>
    </w:pPr>
  </w:style>
  <w:style w:type="paragraph" w:customStyle="1" w:styleId="ListNote">
    <w:name w:val="List Note"/>
    <w:basedOn w:val="List"/>
    <w:rsid w:val="00093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8E3"/>
    <w:rPr>
      <w:rFonts w:ascii="Courier New" w:hAnsi="Courier New"/>
    </w:rPr>
  </w:style>
  <w:style w:type="paragraph" w:customStyle="1" w:styleId="NoteBullet">
    <w:name w:val="Note Bullet"/>
    <w:basedOn w:val="Note"/>
    <w:rsid w:val="00093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8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8E3"/>
    <w:rPr>
      <w:b/>
      <w:smallCaps/>
    </w:rPr>
  </w:style>
  <w:style w:type="paragraph" w:customStyle="1" w:styleId="TableListNumber">
    <w:name w:val="Table List Number"/>
    <w:basedOn w:val="ListNumber"/>
    <w:rsid w:val="00093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8E3"/>
    <w:pPr>
      <w:numPr>
        <w:numId w:val="9"/>
      </w:numPr>
    </w:pPr>
  </w:style>
  <w:style w:type="paragraph" w:customStyle="1" w:styleId="ListAlpha2">
    <w:name w:val="List Alpha 2"/>
    <w:basedOn w:val="List2"/>
    <w:rsid w:val="000938E3"/>
    <w:pPr>
      <w:numPr>
        <w:numId w:val="8"/>
      </w:numPr>
    </w:pPr>
  </w:style>
  <w:style w:type="paragraph" w:styleId="List2">
    <w:name w:val="List 2"/>
    <w:basedOn w:val="BodyText"/>
    <w:rsid w:val="00093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8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8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8E3"/>
    <w:pPr>
      <w:numPr>
        <w:numId w:val="4"/>
      </w:numPr>
    </w:pPr>
  </w:style>
  <w:style w:type="paragraph" w:styleId="ListContinue2">
    <w:name w:val="List Continue 2"/>
    <w:basedOn w:val="List2"/>
    <w:rsid w:val="000938E3"/>
    <w:pPr>
      <w:ind w:firstLine="0"/>
    </w:pPr>
  </w:style>
  <w:style w:type="paragraph" w:styleId="ListContinue3">
    <w:name w:val="List Continue 3"/>
    <w:basedOn w:val="List3"/>
    <w:rsid w:val="000938E3"/>
    <w:pPr>
      <w:ind w:left="1021" w:firstLine="0"/>
    </w:pPr>
  </w:style>
  <w:style w:type="paragraph" w:styleId="ListContinue4">
    <w:name w:val="List Continue 4"/>
    <w:basedOn w:val="List4"/>
    <w:rsid w:val="000938E3"/>
    <w:pPr>
      <w:ind w:firstLine="0"/>
    </w:pPr>
  </w:style>
  <w:style w:type="paragraph" w:styleId="ListContinue5">
    <w:name w:val="List Continue 5"/>
    <w:basedOn w:val="List5"/>
    <w:rsid w:val="000938E3"/>
    <w:pPr>
      <w:ind w:firstLine="0"/>
    </w:pPr>
  </w:style>
  <w:style w:type="paragraph" w:styleId="ListNumber3">
    <w:name w:val="List Number 3"/>
    <w:basedOn w:val="List3"/>
    <w:rsid w:val="000938E3"/>
    <w:pPr>
      <w:numPr>
        <w:numId w:val="5"/>
      </w:numPr>
    </w:pPr>
  </w:style>
  <w:style w:type="paragraph" w:styleId="ListNumber4">
    <w:name w:val="List Number 4"/>
    <w:basedOn w:val="List4"/>
    <w:rsid w:val="000938E3"/>
    <w:pPr>
      <w:numPr>
        <w:numId w:val="6"/>
      </w:numPr>
    </w:pPr>
  </w:style>
  <w:style w:type="paragraph" w:styleId="ListNumber5">
    <w:name w:val="List Number 5"/>
    <w:basedOn w:val="List5"/>
    <w:rsid w:val="000938E3"/>
    <w:pPr>
      <w:numPr>
        <w:numId w:val="7"/>
      </w:numPr>
    </w:pPr>
  </w:style>
  <w:style w:type="paragraph" w:styleId="BlockText">
    <w:name w:val="Block Text"/>
    <w:basedOn w:val="Normal"/>
    <w:rsid w:val="00093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8E3"/>
    <w:rPr>
      <w:sz w:val="16"/>
      <w:vertAlign w:val="superscript"/>
    </w:rPr>
  </w:style>
  <w:style w:type="character" w:customStyle="1" w:styleId="Symbols">
    <w:name w:val="Symbols"/>
    <w:basedOn w:val="DefaultParagraphFont"/>
    <w:rsid w:val="000938E3"/>
    <w:rPr>
      <w:rFonts w:ascii="Symbol" w:hAnsi="Symbol"/>
    </w:rPr>
  </w:style>
  <w:style w:type="character" w:customStyle="1" w:styleId="MenuOptions">
    <w:name w:val="Menu Options"/>
    <w:basedOn w:val="DefaultParagraphFont"/>
    <w:rsid w:val="00093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8E3"/>
    <w:rPr>
      <w:b/>
    </w:rPr>
  </w:style>
  <w:style w:type="character" w:customStyle="1" w:styleId="Underlined">
    <w:name w:val="Underlined"/>
    <w:basedOn w:val="DefaultParagraphFont"/>
    <w:rsid w:val="000938E3"/>
    <w:rPr>
      <w:u w:val="single"/>
    </w:rPr>
  </w:style>
  <w:style w:type="paragraph" w:customStyle="1" w:styleId="TableBodyTextRight">
    <w:name w:val="Table Body Text Right"/>
    <w:basedOn w:val="TableBodyText"/>
    <w:rsid w:val="00093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8E3"/>
    <w:rPr>
      <w:sz w:val="18"/>
    </w:rPr>
  </w:style>
  <w:style w:type="paragraph" w:customStyle="1" w:styleId="BodySmallRight">
    <w:name w:val="Body Small Right"/>
    <w:basedOn w:val="BodyTextRight"/>
    <w:rsid w:val="000938E3"/>
    <w:rPr>
      <w:sz w:val="18"/>
      <w:szCs w:val="18"/>
    </w:rPr>
  </w:style>
  <w:style w:type="paragraph" w:customStyle="1" w:styleId="MarginEdition">
    <w:name w:val="Margin Edition"/>
    <w:basedOn w:val="MarginNote"/>
    <w:rsid w:val="00093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8E3"/>
    <w:rPr>
      <w:sz w:val="2"/>
      <w:szCs w:val="2"/>
    </w:rPr>
  </w:style>
  <w:style w:type="character" w:customStyle="1" w:styleId="Small">
    <w:name w:val="Small"/>
    <w:basedOn w:val="DefaultParagraphFont"/>
    <w:rsid w:val="000938E3"/>
    <w:rPr>
      <w:sz w:val="16"/>
    </w:rPr>
  </w:style>
  <w:style w:type="paragraph" w:customStyle="1" w:styleId="WideTable">
    <w:name w:val="Wide Table"/>
    <w:basedOn w:val="Normal"/>
    <w:rsid w:val="00093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8E3"/>
  </w:style>
  <w:style w:type="paragraph" w:styleId="Quote">
    <w:name w:val="Quote"/>
    <w:basedOn w:val="Heading1"/>
    <w:link w:val="QuoteChar"/>
    <w:qFormat/>
    <w:rsid w:val="00093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8E3"/>
    <w:pPr>
      <w:pageBreakBefore/>
    </w:pPr>
  </w:style>
  <w:style w:type="paragraph" w:customStyle="1" w:styleId="Border">
    <w:name w:val="Border"/>
    <w:basedOn w:val="Normal"/>
    <w:qFormat/>
    <w:rsid w:val="00093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8E3"/>
    <w:rPr>
      <w:u w:val="single"/>
    </w:rPr>
  </w:style>
  <w:style w:type="character" w:customStyle="1" w:styleId="BoldandItalics">
    <w:name w:val="Bold and Italics"/>
    <w:qFormat/>
    <w:rsid w:val="000938E3"/>
    <w:rPr>
      <w:b/>
      <w:i/>
      <w:u w:val="none"/>
    </w:rPr>
  </w:style>
  <w:style w:type="paragraph" w:styleId="BalloonText">
    <w:name w:val="Balloon Text"/>
    <w:basedOn w:val="Normal"/>
    <w:link w:val="BalloonTextChar"/>
    <w:rsid w:val="00093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8E3"/>
    <w:pPr>
      <w:spacing w:before="0" w:after="0"/>
    </w:pPr>
  </w:style>
  <w:style w:type="paragraph" w:customStyle="1" w:styleId="BodyTextBold">
    <w:name w:val="Body Text Bold"/>
    <w:basedOn w:val="BodyText"/>
    <w:qFormat/>
    <w:rsid w:val="000938E3"/>
    <w:rPr>
      <w:b/>
    </w:rPr>
  </w:style>
  <w:style w:type="character" w:styleId="Hyperlink">
    <w:name w:val="Hyperlink"/>
    <w:basedOn w:val="DefaultParagraphFont"/>
    <w:uiPriority w:val="99"/>
    <w:unhideWhenUsed/>
    <w:rsid w:val="005E5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4225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TLID3024 Use specialised liquid bulk transfer equipment (gravity/pressurised)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