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3DE" w:rsidP="001213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TLID3023 Use specialised liquid bulk gas transfer equipment</w:t>
      </w:r>
      <w:r>
        <w:fldChar w:fldCharType="end"/>
      </w:r>
    </w:p>
    <w:p w:rsidR="001213DE" w:rsidP="001213DE">
      <w:pPr>
        <w:pStyle w:val="Version"/>
        <w:sectPr w:rsidSect="00323D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3DB6" w:rsidP="00323DB6">
      <w:pPr>
        <w:pStyle w:val="SuperHeading"/>
      </w:pPr>
      <w:r w:rsidRPr="00323DB6">
        <w:t>Assessment Requirements for TLID3023 Use specialised liquid bulk gas transfer equipment</w:t>
      </w:r>
    </w:p>
    <w:p w:rsidR="00000000" w:rsidRPr="00323DB6" w:rsidP="00323DB6">
      <w:pPr>
        <w:pStyle w:val="Heading1"/>
      </w:pPr>
      <w:bookmarkStart w:id="1" w:name="O_1196396"/>
      <w:bookmarkEnd w:id="1"/>
      <w:r w:rsidRPr="00323D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B6" w:rsidP="00323DB6">
            <w:pPr>
              <w:pStyle w:val="BodyText"/>
            </w:pPr>
            <w:r w:rsidRPr="00323DB6">
              <w:rPr>
                <w:rStyle w:val="SpecialBold"/>
              </w:rPr>
              <w:t>Release 2.</w:t>
            </w:r>
            <w:r w:rsidRPr="00323DB6">
              <w:t xml:space="preserve"> This is the second release of this unit of competency in the TLI Transport and Logistics Training Package.  </w:t>
            </w:r>
          </w:p>
          <w:p w:rsidR="00000000" w:rsidRPr="00323DB6" w:rsidP="00323DB6">
            <w:pPr>
              <w:pStyle w:val="ListBullet2"/>
            </w:pPr>
            <w:r w:rsidRPr="00323DB6">
              <w:t>Minor changes to unit Application</w:t>
            </w:r>
          </w:p>
          <w:p w:rsidR="00000000" w:rsidP="00323DB6">
            <w:pPr>
              <w:pStyle w:val="ListBullet2"/>
              <w:rPr>
                <w:lang w:val="en-NZ"/>
              </w:rPr>
            </w:pPr>
            <w:r w:rsidRPr="00323DB6">
              <w:t>Minor changes to Assessment Conditions.</w:t>
            </w:r>
          </w:p>
        </w:tc>
      </w:tr>
      <w:tr w:rsidTr="00323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B6" w:rsidP="00323DB6">
            <w:pPr>
              <w:pStyle w:val="BodyText"/>
            </w:pPr>
            <w:r w:rsidRPr="00323DB6">
              <w:rPr>
                <w:rStyle w:val="SpecialBold"/>
              </w:rPr>
              <w:t>Release 1.</w:t>
            </w:r>
            <w:r w:rsidRPr="00323DB6">
              <w:t xml:space="preserve"> This is the first release of this unit of competency in the TLI Transport and Logistics Training Package.</w:t>
            </w:r>
          </w:p>
        </w:tc>
      </w:tr>
    </w:tbl>
    <w:p w:rsidR="001213DE" w:rsidP="00323DB6">
      <w:pPr>
        <w:pStyle w:val="NoPaddingFontSize1"/>
      </w:pPr>
    </w:p>
    <w:p w:rsidR="001213DE" w:rsidP="00323DB6">
      <w:pPr>
        <w:pStyle w:val="NoPaddingFontSize1"/>
      </w:pPr>
    </w:p>
    <w:p w:rsidR="00000000" w:rsidRPr="00323DB6" w:rsidP="00323DB6">
      <w:pPr>
        <w:pStyle w:val="Heading1"/>
      </w:pPr>
      <w:bookmarkStart w:id="2" w:name="O_1196395"/>
      <w:bookmarkEnd w:id="2"/>
      <w:r w:rsidRPr="00323DB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B6">
            <w:pPr>
              <w:pStyle w:val="BodyText"/>
              <w:rPr>
                <w:lang w:val="en-NZ"/>
              </w:rPr>
            </w:pPr>
            <w:r w:rsidRPr="00323DB6">
              <w:t xml:space="preserve">Evidence required to </w:t>
            </w:r>
            <w:r w:rsidRPr="00323DB6">
              <w:t>demonstrate competence in this unit must be relevant to and satisfy all the requirements of the elements and performance criteria on at least one occasion and include:</w:t>
            </w:r>
          </w:p>
        </w:tc>
      </w:tr>
      <w:tr w:rsidTr="00323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B6" w:rsidP="00323DB6">
            <w:pPr>
              <w:pStyle w:val="ListBullet"/>
            </w:pPr>
            <w:r w:rsidRPr="00323DB6">
              <w:t xml:space="preserve">applying precautions and required actions to minimise, control or eliminate identified hazards </w:t>
            </w:r>
          </w:p>
          <w:p w:rsidR="00000000" w:rsidRPr="00323DB6" w:rsidP="00323DB6">
            <w:pPr>
              <w:pStyle w:val="ListBullet"/>
            </w:pPr>
            <w:r w:rsidRPr="00323DB6">
              <w:t>applying relevant legislation and workplace procedures</w:t>
            </w:r>
          </w:p>
          <w:p w:rsidR="00000000" w:rsidRPr="00323DB6" w:rsidP="00323DB6">
            <w:pPr>
              <w:pStyle w:val="ListBullet"/>
            </w:pPr>
            <w:r w:rsidRPr="00323DB6">
              <w:t xml:space="preserve">communicating effectively with others </w:t>
            </w:r>
          </w:p>
          <w:p w:rsidR="00000000" w:rsidRPr="00323DB6" w:rsidP="00323DB6">
            <w:pPr>
              <w:pStyle w:val="ListBullet"/>
            </w:pPr>
            <w:r w:rsidRPr="00323DB6">
              <w:t xml:space="preserve">implementing contingency plans </w:t>
            </w:r>
          </w:p>
          <w:p w:rsidR="00000000" w:rsidRPr="00323DB6" w:rsidP="00323DB6">
            <w:pPr>
              <w:pStyle w:val="ListBullet"/>
            </w:pPr>
            <w:r w:rsidRPr="00323DB6">
              <w:t>interpreting and following operati</w:t>
            </w:r>
            <w:r w:rsidRPr="00323DB6">
              <w:t>onal instructions and prioritising work</w:t>
            </w:r>
          </w:p>
          <w:p w:rsidR="00000000" w:rsidRPr="00323DB6" w:rsidP="00323DB6">
            <w:pPr>
              <w:pStyle w:val="ListBullet"/>
            </w:pPr>
            <w:r w:rsidRPr="00323DB6">
              <w:t>modifying activities depending on operational contingencies, risk situations and environments</w:t>
            </w:r>
          </w:p>
          <w:p w:rsidR="00000000" w:rsidRPr="00323DB6" w:rsidP="00323DB6">
            <w:pPr>
              <w:pStyle w:val="ListBullet"/>
            </w:pPr>
            <w:r w:rsidRPr="00323DB6">
              <w:t>monitoring performance of transfer equipment</w:t>
            </w:r>
          </w:p>
          <w:p w:rsidR="00000000" w:rsidRPr="00323DB6" w:rsidP="00323DB6">
            <w:pPr>
              <w:pStyle w:val="ListBullet"/>
            </w:pPr>
            <w:r w:rsidRPr="00323DB6">
              <w:t>operating and adapting to differences in transfer equipment in accordance wit</w:t>
            </w:r>
            <w:r w:rsidRPr="00323DB6">
              <w:t>h workplace procedures</w:t>
            </w:r>
          </w:p>
          <w:p w:rsidR="00000000" w:rsidRPr="00323DB6" w:rsidP="00323DB6">
            <w:pPr>
              <w:pStyle w:val="ListBullet"/>
            </w:pPr>
            <w:r w:rsidRPr="00323DB6">
              <w:t xml:space="preserve">reading and interpreting relevant instructions, workplace procedures, information and signs </w:t>
            </w:r>
          </w:p>
          <w:p w:rsidR="00000000" w:rsidRPr="00323DB6" w:rsidP="00323DB6">
            <w:pPr>
              <w:pStyle w:val="ListBullet"/>
            </w:pPr>
            <w:r w:rsidRPr="00323DB6">
              <w:t>reporting and/or rectifying identified problems, faults, or malfunctions promptly in accordance with regulatory requirements and workplace p</w:t>
            </w:r>
            <w:r w:rsidRPr="00323DB6">
              <w:t>rocedures</w:t>
            </w:r>
          </w:p>
          <w:p w:rsidR="00000000" w:rsidRPr="00323DB6" w:rsidP="00323DB6">
            <w:pPr>
              <w:pStyle w:val="ListBullet"/>
            </w:pPr>
            <w:r w:rsidRPr="00323DB6">
              <w:t>working systematically with required attention to detail without injury to self or others, or damage to product or equipment.</w:t>
            </w:r>
          </w:p>
        </w:tc>
      </w:tr>
    </w:tbl>
    <w:p w:rsidR="001213DE" w:rsidP="00323DB6">
      <w:pPr>
        <w:pStyle w:val="NoPaddingFontSize1"/>
      </w:pPr>
    </w:p>
    <w:p w:rsidR="001213DE" w:rsidP="00323DB6">
      <w:pPr>
        <w:pStyle w:val="NoPaddingFontSize1"/>
      </w:pPr>
    </w:p>
    <w:p w:rsidR="00000000" w:rsidRPr="00323DB6" w:rsidP="00323DB6">
      <w:pPr>
        <w:pStyle w:val="Heading1"/>
      </w:pPr>
      <w:bookmarkStart w:id="3" w:name="O_1196394"/>
      <w:bookmarkEnd w:id="3"/>
      <w:r w:rsidRPr="00323DB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B6">
            <w:pPr>
              <w:pStyle w:val="BodyText"/>
              <w:rPr>
                <w:lang w:val="en-NZ"/>
              </w:rPr>
            </w:pPr>
            <w:r w:rsidRPr="00323DB6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323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B6" w:rsidP="00323DB6">
            <w:pPr>
              <w:pStyle w:val="ListBullet"/>
            </w:pPr>
            <w:r w:rsidRPr="00323DB6">
              <w:t>current Australian Dangerous Goods (ADG) Code and relevant state/territory ma</w:t>
            </w:r>
            <w:r w:rsidRPr="00323DB6">
              <w:t>ss and loading regulations as they apply to vehicles transporting liquid bulk gas</w:t>
            </w:r>
          </w:p>
          <w:p w:rsidR="00000000" w:rsidRPr="00323DB6" w:rsidP="00323DB6">
            <w:pPr>
              <w:pStyle w:val="ListBullet"/>
            </w:pPr>
            <w:r w:rsidRPr="00323DB6">
              <w:t xml:space="preserve">hazard management consistent with the principle of hierarchy of risk control with elimination, substitution, isolation and engineering control measures being selected before </w:t>
            </w:r>
            <w:r w:rsidRPr="00323DB6">
              <w:t>safe working practices and personal protective equipment (PPE)</w:t>
            </w:r>
          </w:p>
          <w:p w:rsidR="00000000" w:rsidRPr="00323DB6" w:rsidP="00323DB6">
            <w:pPr>
              <w:pStyle w:val="ListBullet"/>
            </w:pPr>
            <w:r w:rsidRPr="00323DB6">
              <w:t xml:space="preserve">housekeeping standards and procedures </w:t>
            </w:r>
          </w:p>
          <w:p w:rsidR="00000000" w:rsidRPr="00323DB6" w:rsidP="00323DB6">
            <w:pPr>
              <w:pStyle w:val="ListBullet"/>
            </w:pPr>
            <w:r w:rsidRPr="00323DB6">
              <w:t>methods of securing a vehicle following transferring liquid bulk gas</w:t>
            </w:r>
          </w:p>
          <w:p w:rsidR="00000000" w:rsidRPr="00323DB6" w:rsidP="00323DB6">
            <w:pPr>
              <w:pStyle w:val="ListBullet"/>
            </w:pPr>
            <w:r w:rsidRPr="00323DB6">
              <w:t>relevant permit and licence requirements</w:t>
            </w:r>
          </w:p>
          <w:p w:rsidR="00000000" w:rsidRPr="00323DB6" w:rsidP="00323DB6">
            <w:pPr>
              <w:pStyle w:val="ListBullet"/>
            </w:pPr>
            <w:r w:rsidRPr="00323DB6">
              <w:t>risks when transferring liquid bulk gas and related precautions to control the risk</w:t>
            </w:r>
          </w:p>
          <w:p w:rsidR="00000000" w:rsidRPr="00323DB6" w:rsidP="00323DB6">
            <w:pPr>
              <w:pStyle w:val="ListBullet"/>
            </w:pPr>
            <w:r w:rsidRPr="00323DB6">
              <w:t>work health and safety (WHS)/occupational health and safety (OHS) procedures and guidelines for using specialised bulk transfer equipment</w:t>
            </w:r>
          </w:p>
          <w:p w:rsidR="00000000" w:rsidRPr="00323DB6" w:rsidP="00323DB6">
            <w:pPr>
              <w:pStyle w:val="ListBullet"/>
            </w:pPr>
            <w:r w:rsidRPr="00323DB6">
              <w:t xml:space="preserve">workplace procedures and policies </w:t>
            </w:r>
            <w:r w:rsidRPr="00323DB6">
              <w:t>for efficiently using specialised equipment to transfer liquid bulk gas.</w:t>
            </w:r>
          </w:p>
        </w:tc>
      </w:tr>
    </w:tbl>
    <w:p w:rsidR="001213DE" w:rsidP="00323DB6">
      <w:pPr>
        <w:pStyle w:val="NoPaddingFontSize1"/>
      </w:pPr>
    </w:p>
    <w:p w:rsidR="001213DE" w:rsidP="00323DB6">
      <w:pPr>
        <w:pStyle w:val="NoPaddingFontSize1"/>
      </w:pPr>
    </w:p>
    <w:p w:rsidR="00000000" w:rsidRPr="00323DB6" w:rsidP="00323DB6">
      <w:pPr>
        <w:pStyle w:val="Heading1"/>
      </w:pPr>
      <w:bookmarkStart w:id="4" w:name="O_1196393"/>
      <w:bookmarkEnd w:id="4"/>
      <w:r w:rsidRPr="00323DB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B6" w:rsidP="00323DB6">
            <w:pPr>
              <w:pStyle w:val="BodyText"/>
            </w:pPr>
            <w:r w:rsidRPr="00323DB6">
              <w:t xml:space="preserve">Assessors must hold credentials specified within the Standards for Registered Training Organisations current at the time of assessment. </w:t>
            </w:r>
          </w:p>
          <w:p w:rsidR="00000000" w:rsidRPr="00323DB6" w:rsidP="00323DB6">
            <w:pPr>
              <w:pStyle w:val="BodyText"/>
            </w:pPr>
            <w:r w:rsidRPr="00323DB6">
              <w:t>As</w:t>
            </w:r>
            <w:r w:rsidRPr="00323DB6">
              <w:t>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23DB6" w:rsidP="00323DB6">
            <w:pPr>
              <w:pStyle w:val="BodyText"/>
            </w:pPr>
            <w:r w:rsidRPr="00323DB6">
              <w:t>Assessment must occur in workplace operational s</w:t>
            </w:r>
            <w:r w:rsidRPr="00323DB6">
              <w:t>ituations where it is appropriate to do so; where this is not appropriate, assessment must occur in simulated workplace operational situations that replicate workplace conditions.</w:t>
            </w:r>
          </w:p>
          <w:p w:rsidR="00000000" w:rsidRPr="00323DB6" w:rsidP="00323DB6">
            <w:pPr>
              <w:pStyle w:val="BodyText"/>
            </w:pPr>
            <w:r w:rsidRPr="00323DB6">
              <w:t>Assessment processes and techniques must be appropriate to the language, lit</w:t>
            </w:r>
            <w:r w:rsidRPr="00323DB6">
              <w:t>eracy and numeracy requirements of the work being performed and the needs of the candidate.</w:t>
            </w:r>
          </w:p>
          <w:p w:rsidR="00000000" w:rsidRPr="00323DB6" w:rsidP="00323DB6">
            <w:pPr>
              <w:pStyle w:val="BodyText"/>
            </w:pPr>
            <w:r w:rsidRPr="00323DB6">
              <w:t>Resources for assessment must include access to:</w:t>
            </w:r>
          </w:p>
          <w:p w:rsidR="00000000" w:rsidRPr="00323DB6" w:rsidP="00323DB6">
            <w:pPr>
              <w:pStyle w:val="ListBullet"/>
            </w:pPr>
            <w:r w:rsidRPr="00323DB6">
              <w:t>a range of relevant exercises, case studies and/or simulations</w:t>
            </w:r>
          </w:p>
          <w:p w:rsidR="00000000" w:rsidRPr="00323DB6" w:rsidP="00323DB6">
            <w:pPr>
              <w:pStyle w:val="ListBullet"/>
            </w:pPr>
            <w:r w:rsidRPr="00323DB6">
              <w:t>relevant and appropriate materials, tools, equipment and PPE currently used in industry</w:t>
            </w:r>
          </w:p>
          <w:p w:rsidR="00000000" w:rsidRPr="00323DB6" w:rsidP="00323DB6">
            <w:pPr>
              <w:pStyle w:val="ListBullet"/>
            </w:pPr>
            <w:r w:rsidRPr="00323DB6">
              <w:t>applicable documentation, including legislation, regulations, current ADG Code, codes of practice, workplace procedures and operation manuals.</w:t>
            </w:r>
          </w:p>
        </w:tc>
      </w:tr>
    </w:tbl>
    <w:p w:rsidR="001213DE" w:rsidP="00323DB6">
      <w:pPr>
        <w:pStyle w:val="NoPaddingFontSize1"/>
      </w:pPr>
    </w:p>
    <w:p w:rsidR="001213DE" w:rsidP="00323DB6">
      <w:pPr>
        <w:pStyle w:val="NoPaddingFontSize1"/>
      </w:pPr>
    </w:p>
    <w:p w:rsidR="00000000" w:rsidRPr="00323DB6" w:rsidP="00323DB6">
      <w:pPr>
        <w:pStyle w:val="Heading1"/>
      </w:pPr>
      <w:bookmarkStart w:id="5" w:name="O_1196408"/>
      <w:bookmarkEnd w:id="5"/>
      <w:r w:rsidRPr="00323DB6">
        <w:t>Lin</w:t>
      </w:r>
      <w:r w:rsidRPr="00323DB6">
        <w:t>ks</w:t>
      </w:r>
    </w:p>
    <w:p w:rsidR="00000000" w:rsidRPr="00323DB6" w:rsidP="001213DE">
      <w:pPr>
        <w:pStyle w:val="BodyText"/>
      </w:pPr>
      <w:r w:rsidRPr="00323D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C567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23DB6" w:rsidP="00323DB6"/>
    <w:sectPr w:rsidSect="00323D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D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DB6" w:rsidRPr="001213DE" w:rsidP="001213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D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DE" w:rsidP="00323D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13DE" w:rsidP="00323D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213DE" w:rsidP="00323D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D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DB6" w:rsidRPr="001213DE" w:rsidP="001213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D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DE" w:rsidRPr="002D2AF8" w:rsidP="00323D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TLID3023 Use specialised liquid bulk gas transfer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213DE" w:rsidP="00323D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968C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92DA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921D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D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D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D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D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D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D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D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D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D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D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D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DB6"/>
  </w:style>
  <w:style w:type="character" w:customStyle="1" w:styleId="Heading1Char">
    <w:name w:val="Heading 1 Char"/>
    <w:basedOn w:val="DefaultParagraphFont"/>
    <w:link w:val="Heading1"/>
    <w:rsid w:val="00323D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D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D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3D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3DB6"/>
    <w:rPr>
      <w:b/>
      <w:spacing w:val="0"/>
    </w:rPr>
  </w:style>
  <w:style w:type="paragraph" w:styleId="ListBullet2">
    <w:name w:val="List Bullet 2"/>
    <w:basedOn w:val="List2"/>
    <w:rsid w:val="00323D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3D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D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3D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D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D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D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D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D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D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D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D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D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D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D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D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D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D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3D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3D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D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D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3D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D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D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D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D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D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D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D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D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3DB6"/>
    <w:rPr>
      <w:i/>
    </w:rPr>
  </w:style>
  <w:style w:type="paragraph" w:styleId="Caption">
    <w:name w:val="caption"/>
    <w:basedOn w:val="BodyText"/>
    <w:next w:val="Normal"/>
    <w:qFormat/>
    <w:rsid w:val="00323D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D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D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DB6"/>
  </w:style>
  <w:style w:type="paragraph" w:styleId="TableofFigures">
    <w:name w:val="table of figures"/>
    <w:basedOn w:val="Normal"/>
    <w:next w:val="Normal"/>
    <w:semiHidden/>
    <w:rsid w:val="00323D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D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3DB6"/>
    <w:rPr>
      <w:rFonts w:ascii="Wingdings" w:hAnsi="Wingdings"/>
    </w:rPr>
  </w:style>
  <w:style w:type="paragraph" w:customStyle="1" w:styleId="TableHeading">
    <w:name w:val="Table Heading"/>
    <w:basedOn w:val="HeadingBase"/>
    <w:rsid w:val="00323D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DB6"/>
    <w:rPr>
      <w:color w:val="0033CC"/>
      <w:u w:val="none"/>
    </w:rPr>
  </w:style>
  <w:style w:type="paragraph" w:customStyle="1" w:styleId="BodyTextRight">
    <w:name w:val="Body Text Right"/>
    <w:basedOn w:val="BodyText"/>
    <w:rsid w:val="00323D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D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D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D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D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D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DB6"/>
    <w:rPr>
      <w:sz w:val="32"/>
    </w:rPr>
  </w:style>
  <w:style w:type="paragraph" w:customStyle="1" w:styleId="HeadingProcedure">
    <w:name w:val="Heading Procedure"/>
    <w:basedOn w:val="HeadingBase"/>
    <w:next w:val="Normal"/>
    <w:rsid w:val="00323D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DB6"/>
    <w:pPr>
      <w:spacing w:before="60" w:after="60"/>
    </w:pPr>
  </w:style>
  <w:style w:type="paragraph" w:styleId="ListContinue">
    <w:name w:val="List Continue"/>
    <w:basedOn w:val="List"/>
    <w:rsid w:val="00323DB6"/>
    <w:pPr>
      <w:ind w:firstLine="0"/>
    </w:pPr>
  </w:style>
  <w:style w:type="paragraph" w:customStyle="1" w:styleId="ListNote">
    <w:name w:val="List Note"/>
    <w:basedOn w:val="List"/>
    <w:rsid w:val="00323D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D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D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DB6"/>
    <w:rPr>
      <w:rFonts w:ascii="Courier New" w:hAnsi="Courier New"/>
    </w:rPr>
  </w:style>
  <w:style w:type="paragraph" w:customStyle="1" w:styleId="NoteBullet">
    <w:name w:val="Note Bullet"/>
    <w:basedOn w:val="Note"/>
    <w:rsid w:val="00323D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D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D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D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D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3D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D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DB6"/>
    <w:rPr>
      <w:b/>
      <w:smallCaps/>
    </w:rPr>
  </w:style>
  <w:style w:type="paragraph" w:customStyle="1" w:styleId="TableListNumber">
    <w:name w:val="Table List Number"/>
    <w:basedOn w:val="ListNumber"/>
    <w:rsid w:val="00323D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D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DB6"/>
    <w:pPr>
      <w:numPr>
        <w:numId w:val="9"/>
      </w:numPr>
    </w:pPr>
  </w:style>
  <w:style w:type="paragraph" w:customStyle="1" w:styleId="ListAlpha2">
    <w:name w:val="List Alpha 2"/>
    <w:basedOn w:val="List2"/>
    <w:rsid w:val="00323DB6"/>
    <w:pPr>
      <w:numPr>
        <w:numId w:val="8"/>
      </w:numPr>
    </w:pPr>
  </w:style>
  <w:style w:type="paragraph" w:styleId="List2">
    <w:name w:val="List 2"/>
    <w:basedOn w:val="BodyText"/>
    <w:rsid w:val="00323D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D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D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D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D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D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3DB6"/>
    <w:pPr>
      <w:numPr>
        <w:numId w:val="4"/>
      </w:numPr>
    </w:pPr>
  </w:style>
  <w:style w:type="paragraph" w:styleId="ListContinue2">
    <w:name w:val="List Continue 2"/>
    <w:basedOn w:val="List2"/>
    <w:rsid w:val="00323DB6"/>
    <w:pPr>
      <w:ind w:firstLine="0"/>
    </w:pPr>
  </w:style>
  <w:style w:type="paragraph" w:styleId="ListContinue3">
    <w:name w:val="List Continue 3"/>
    <w:basedOn w:val="List3"/>
    <w:rsid w:val="00323DB6"/>
    <w:pPr>
      <w:ind w:left="1021" w:firstLine="0"/>
    </w:pPr>
  </w:style>
  <w:style w:type="paragraph" w:styleId="ListContinue4">
    <w:name w:val="List Continue 4"/>
    <w:basedOn w:val="List4"/>
    <w:rsid w:val="00323DB6"/>
    <w:pPr>
      <w:ind w:firstLine="0"/>
    </w:pPr>
  </w:style>
  <w:style w:type="paragraph" w:styleId="ListContinue5">
    <w:name w:val="List Continue 5"/>
    <w:basedOn w:val="List5"/>
    <w:rsid w:val="00323DB6"/>
    <w:pPr>
      <w:ind w:firstLine="0"/>
    </w:pPr>
  </w:style>
  <w:style w:type="paragraph" w:styleId="ListNumber3">
    <w:name w:val="List Number 3"/>
    <w:basedOn w:val="List3"/>
    <w:rsid w:val="00323DB6"/>
    <w:pPr>
      <w:numPr>
        <w:numId w:val="5"/>
      </w:numPr>
    </w:pPr>
  </w:style>
  <w:style w:type="paragraph" w:styleId="ListNumber4">
    <w:name w:val="List Number 4"/>
    <w:basedOn w:val="List4"/>
    <w:rsid w:val="00323DB6"/>
    <w:pPr>
      <w:numPr>
        <w:numId w:val="6"/>
      </w:numPr>
    </w:pPr>
  </w:style>
  <w:style w:type="paragraph" w:styleId="ListNumber5">
    <w:name w:val="List Number 5"/>
    <w:basedOn w:val="List5"/>
    <w:rsid w:val="00323DB6"/>
    <w:pPr>
      <w:numPr>
        <w:numId w:val="7"/>
      </w:numPr>
    </w:pPr>
  </w:style>
  <w:style w:type="paragraph" w:styleId="BlockText">
    <w:name w:val="Block Text"/>
    <w:basedOn w:val="Normal"/>
    <w:rsid w:val="00323D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D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DB6"/>
    <w:rPr>
      <w:sz w:val="16"/>
      <w:vertAlign w:val="superscript"/>
    </w:rPr>
  </w:style>
  <w:style w:type="character" w:customStyle="1" w:styleId="Symbols">
    <w:name w:val="Symbols"/>
    <w:basedOn w:val="DefaultParagraphFont"/>
    <w:rsid w:val="00323DB6"/>
    <w:rPr>
      <w:rFonts w:ascii="Symbol" w:hAnsi="Symbol"/>
    </w:rPr>
  </w:style>
  <w:style w:type="character" w:customStyle="1" w:styleId="MenuOptions">
    <w:name w:val="Menu Options"/>
    <w:basedOn w:val="DefaultParagraphFont"/>
    <w:rsid w:val="00323D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DB6"/>
    <w:rPr>
      <w:b/>
    </w:rPr>
  </w:style>
  <w:style w:type="character" w:customStyle="1" w:styleId="Underlined">
    <w:name w:val="Underlined"/>
    <w:basedOn w:val="DefaultParagraphFont"/>
    <w:rsid w:val="00323DB6"/>
    <w:rPr>
      <w:u w:val="single"/>
    </w:rPr>
  </w:style>
  <w:style w:type="paragraph" w:customStyle="1" w:styleId="TableBodyTextRight">
    <w:name w:val="Table Body Text Right"/>
    <w:basedOn w:val="TableBodyText"/>
    <w:rsid w:val="00323D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DB6"/>
    <w:rPr>
      <w:sz w:val="18"/>
    </w:rPr>
  </w:style>
  <w:style w:type="paragraph" w:customStyle="1" w:styleId="BodySmallRight">
    <w:name w:val="Body Small Right"/>
    <w:basedOn w:val="BodyTextRight"/>
    <w:rsid w:val="00323DB6"/>
    <w:rPr>
      <w:sz w:val="18"/>
      <w:szCs w:val="18"/>
    </w:rPr>
  </w:style>
  <w:style w:type="paragraph" w:customStyle="1" w:styleId="MarginEdition">
    <w:name w:val="Margin Edition"/>
    <w:basedOn w:val="MarginNote"/>
    <w:rsid w:val="00323D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DB6"/>
    <w:rPr>
      <w:sz w:val="2"/>
      <w:szCs w:val="2"/>
    </w:rPr>
  </w:style>
  <w:style w:type="character" w:customStyle="1" w:styleId="Small">
    <w:name w:val="Small"/>
    <w:basedOn w:val="DefaultParagraphFont"/>
    <w:rsid w:val="00323DB6"/>
    <w:rPr>
      <w:sz w:val="16"/>
    </w:rPr>
  </w:style>
  <w:style w:type="paragraph" w:customStyle="1" w:styleId="WideTable">
    <w:name w:val="Wide Table"/>
    <w:basedOn w:val="Normal"/>
    <w:rsid w:val="00323D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DB6"/>
  </w:style>
  <w:style w:type="paragraph" w:styleId="Quote">
    <w:name w:val="Quote"/>
    <w:basedOn w:val="Heading1"/>
    <w:link w:val="QuoteChar"/>
    <w:qFormat/>
    <w:rsid w:val="00323D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D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DB6"/>
    <w:pPr>
      <w:pageBreakBefore/>
    </w:pPr>
  </w:style>
  <w:style w:type="paragraph" w:customStyle="1" w:styleId="Border">
    <w:name w:val="Border"/>
    <w:basedOn w:val="Normal"/>
    <w:qFormat/>
    <w:rsid w:val="00323D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D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D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D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D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D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D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D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D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DB6"/>
    <w:rPr>
      <w:u w:val="single"/>
    </w:rPr>
  </w:style>
  <w:style w:type="character" w:customStyle="1" w:styleId="BoldandItalics">
    <w:name w:val="Bold and Italics"/>
    <w:qFormat/>
    <w:rsid w:val="00323DB6"/>
    <w:rPr>
      <w:b/>
      <w:i/>
      <w:u w:val="none"/>
    </w:rPr>
  </w:style>
  <w:style w:type="paragraph" w:styleId="BalloonText">
    <w:name w:val="Balloon Text"/>
    <w:basedOn w:val="Normal"/>
    <w:link w:val="BalloonTextChar"/>
    <w:rsid w:val="00323D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D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D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D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D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D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DB6"/>
    <w:pPr>
      <w:spacing w:before="0" w:after="0"/>
    </w:pPr>
  </w:style>
  <w:style w:type="paragraph" w:customStyle="1" w:styleId="BodyTextBold">
    <w:name w:val="Body Text Bold"/>
    <w:basedOn w:val="BodyText"/>
    <w:qFormat/>
    <w:rsid w:val="00323DB6"/>
    <w:rPr>
      <w:b/>
    </w:rPr>
  </w:style>
  <w:style w:type="character" w:styleId="Hyperlink">
    <w:name w:val="Hyperlink"/>
    <w:basedOn w:val="DefaultParagraphFont"/>
    <w:uiPriority w:val="99"/>
    <w:unhideWhenUsed/>
    <w:rsid w:val="001213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542</Words>
  <Characters>3607</Characters>
  <Application>Microsoft Office Word</Application>
  <DocSecurity>0</DocSecurity>
  <Lines>78</Lines>
  <Paragraphs>49</Paragraphs>
  <ScaleCrop>false</ScaleCrop>
  <Company>Author-it Software Corporation Ltd.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TLID3023 Use specialised liquid bulk gas transfer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2024-07-12T07:41:00Z</dcterms:created>
  <dcterms:modified xsi:type="dcterms:W3CDTF">2024-07-12T07:41:00Z</dcterms:modified>
</cp:coreProperties>
</file>