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D25" w:rsidP="00621D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TLID3015 Identify and label explosives/dangerous goods</w:t>
      </w:r>
      <w:r>
        <w:fldChar w:fldCharType="end"/>
      </w:r>
    </w:p>
    <w:p w:rsidR="00621D25" w:rsidP="00621D25">
      <w:pPr>
        <w:pStyle w:val="Version"/>
        <w:sectPr w:rsidSect="006A7D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A7D44" w:rsidP="006A7D44">
      <w:pPr>
        <w:pStyle w:val="SuperHeading"/>
      </w:pPr>
      <w:r w:rsidRPr="006A7D44">
        <w:t>Assessment Requirements for TLID3015 Identify and label explosives/dangerous goods</w:t>
      </w:r>
    </w:p>
    <w:p w:rsidR="00000000" w:rsidRPr="006A7D44" w:rsidP="006A7D44">
      <w:pPr>
        <w:pStyle w:val="Heading1"/>
      </w:pPr>
      <w:bookmarkStart w:id="1" w:name="O_1267327"/>
      <w:bookmarkEnd w:id="1"/>
      <w:r w:rsidRPr="006A7D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44" w:rsidP="006A7D44">
            <w:pPr>
              <w:pStyle w:val="BodyText"/>
            </w:pPr>
            <w:r w:rsidRPr="006A7D44">
              <w:rPr>
                <w:rStyle w:val="SpecialBold"/>
              </w:rPr>
              <w:t>Release 3</w:t>
            </w:r>
            <w:r w:rsidRPr="006A7D44">
              <w:t xml:space="preserve">. This is the third release of this unit of competency in the TLI Transport and Logistics Training Package.  </w:t>
            </w:r>
          </w:p>
          <w:p w:rsidR="00000000" w:rsidRPr="006A7D44" w:rsidP="006A7D44">
            <w:pPr>
              <w:pStyle w:val="ListBullet"/>
            </w:pPr>
            <w:r w:rsidRPr="006A7D44">
              <w:t>Minor grammatical change to unit Application</w:t>
            </w:r>
          </w:p>
          <w:p w:rsidR="00000000" w:rsidP="006A7D44">
            <w:pPr>
              <w:pStyle w:val="ListBullet"/>
              <w:rPr>
                <w:lang w:val="en-NZ"/>
              </w:rPr>
            </w:pPr>
            <w:r w:rsidRPr="006A7D44">
              <w:t>Minor grammatical change to Knowledge Evidence.</w:t>
            </w:r>
          </w:p>
        </w:tc>
      </w:tr>
      <w:tr w:rsidTr="006A7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44" w:rsidP="006A7D44">
            <w:pPr>
              <w:pStyle w:val="BodyText"/>
            </w:pPr>
            <w:r w:rsidRPr="006A7D44">
              <w:rPr>
                <w:rStyle w:val="SpecialBold"/>
              </w:rPr>
              <w:t>Release 2.</w:t>
            </w:r>
            <w:r w:rsidRPr="006A7D44">
              <w:t xml:space="preserve"> This is the second release of this unit of competency in the TLI Transport and Logistics Training Package.  </w:t>
            </w:r>
          </w:p>
          <w:p w:rsidR="00000000" w:rsidRPr="006A7D44" w:rsidP="006A7D44">
            <w:pPr>
              <w:pStyle w:val="ListBullet2"/>
            </w:pPr>
            <w:r w:rsidRPr="006A7D44">
              <w:t>Minor changes to unit Application</w:t>
            </w:r>
          </w:p>
          <w:p w:rsidR="00000000" w:rsidRPr="006A7D44" w:rsidP="006A7D44">
            <w:pPr>
              <w:pStyle w:val="ListBullet2"/>
            </w:pPr>
            <w:r w:rsidRPr="006A7D44">
              <w:t>Minor changes to Performance Criteria</w:t>
            </w:r>
          </w:p>
          <w:p w:rsidR="00000000" w:rsidRPr="006A7D44" w:rsidP="006A7D44">
            <w:pPr>
              <w:pStyle w:val="ListBullet2"/>
            </w:pPr>
            <w:r w:rsidRPr="006A7D44">
              <w:t>Minor changes to Performance Evidence</w:t>
            </w:r>
          </w:p>
          <w:p w:rsidR="00000000" w:rsidRPr="006A7D44" w:rsidP="006A7D44">
            <w:pPr>
              <w:pStyle w:val="ListBullet2"/>
            </w:pPr>
            <w:r w:rsidRPr="006A7D44">
              <w:t>Minor changes to Knowledge Evidence</w:t>
            </w:r>
          </w:p>
          <w:p w:rsidR="00000000" w:rsidP="006A7D44">
            <w:pPr>
              <w:pStyle w:val="ListBullet2"/>
              <w:rPr>
                <w:lang w:val="en-NZ"/>
              </w:rPr>
            </w:pPr>
            <w:r w:rsidRPr="006A7D44">
              <w:t>Minor changes to Assessment Conditions.</w:t>
            </w:r>
          </w:p>
        </w:tc>
      </w:tr>
      <w:tr w:rsidTr="006A7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44" w:rsidP="006A7D44">
            <w:pPr>
              <w:pStyle w:val="BodyText"/>
            </w:pPr>
            <w:r w:rsidRPr="006A7D44">
              <w:rPr>
                <w:rStyle w:val="SpecialBold"/>
              </w:rPr>
              <w:t xml:space="preserve">Release 1. </w:t>
            </w:r>
            <w:r w:rsidRPr="006A7D44">
              <w:t>This is the first release of this unit of competency in the TLI Transport and Logistics Trai</w:t>
            </w:r>
            <w:r w:rsidRPr="006A7D44">
              <w:t>ning Package.</w:t>
            </w:r>
          </w:p>
        </w:tc>
      </w:tr>
    </w:tbl>
    <w:p w:rsidR="00000000" w:rsidRPr="006A7D44" w:rsidP="006A7D44">
      <w:pPr>
        <w:pStyle w:val="NoPaddingFontSize1"/>
      </w:pPr>
    </w:p>
    <w:p w:rsidR="00000000" w:rsidRPr="006A7D44" w:rsidP="006A7D44">
      <w:pPr>
        <w:pStyle w:val="AllowPageBreak"/>
      </w:pPr>
    </w:p>
    <w:p w:rsidR="00000000" w:rsidRPr="006A7D44" w:rsidP="006A7D44">
      <w:pPr>
        <w:pStyle w:val="Heading1"/>
      </w:pPr>
      <w:bookmarkStart w:id="2" w:name="O_1267326"/>
      <w:bookmarkEnd w:id="2"/>
      <w:r w:rsidRPr="006A7D4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44">
            <w:pPr>
              <w:pStyle w:val="BodyText"/>
              <w:rPr>
                <w:lang w:val="en-NZ"/>
              </w:rPr>
            </w:pPr>
            <w:r w:rsidRPr="006A7D44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6A7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44" w:rsidP="006A7D44">
            <w:pPr>
              <w:pStyle w:val="ListBullet"/>
            </w:pPr>
            <w:r w:rsidRPr="006A7D44">
              <w:t xml:space="preserve">applying </w:t>
            </w:r>
            <w:r w:rsidRPr="006A7D44">
              <w:t xml:space="preserve">precautions and required actions to minimise, control or eliminate identified hazards </w:t>
            </w:r>
          </w:p>
          <w:p w:rsidR="00000000" w:rsidRPr="006A7D44" w:rsidP="006A7D44">
            <w:pPr>
              <w:pStyle w:val="ListBullet"/>
            </w:pPr>
            <w:r w:rsidRPr="006A7D44">
              <w:t xml:space="preserve">completing relevant documentation </w:t>
            </w:r>
          </w:p>
          <w:p w:rsidR="00000000" w:rsidRPr="006A7D44" w:rsidP="006A7D44">
            <w:pPr>
              <w:pStyle w:val="ListBullet"/>
            </w:pPr>
            <w:r w:rsidRPr="006A7D44">
              <w:t>correctly marking and/or labelling explosives and dangerous goods</w:t>
            </w:r>
          </w:p>
          <w:p w:rsidR="00000000" w:rsidRPr="006A7D44" w:rsidP="006A7D44">
            <w:pPr>
              <w:pStyle w:val="ListBullet"/>
            </w:pPr>
            <w:r w:rsidRPr="006A7D44">
              <w:t>handling explosives and/or dangerous goods in accordance with regulatory requirements, codes, National Transport Commission (NTC) Load Restraint Guide and workplace policy, as required</w:t>
            </w:r>
          </w:p>
          <w:p w:rsidR="00000000" w:rsidRPr="006A7D44" w:rsidP="006A7D44">
            <w:pPr>
              <w:pStyle w:val="ListBullet"/>
            </w:pPr>
            <w:r w:rsidRPr="006A7D44">
              <w:t>identifying explosives and dangerous goods from labels in accordance wi</w:t>
            </w:r>
            <w:r w:rsidRPr="006A7D44">
              <w:t>th regulatory requirements and practices</w:t>
            </w:r>
          </w:p>
          <w:p w:rsidR="00000000" w:rsidRPr="006A7D44" w:rsidP="006A7D44">
            <w:pPr>
              <w:pStyle w:val="ListBullet"/>
            </w:pPr>
            <w:r w:rsidRPr="006A7D44">
              <w:t>identifying hazards from labels of explosives and dangerous goods</w:t>
            </w:r>
          </w:p>
          <w:p w:rsidR="00000000" w:rsidRPr="006A7D44" w:rsidP="006A7D44">
            <w:pPr>
              <w:pStyle w:val="ListBullet"/>
            </w:pPr>
            <w:r w:rsidRPr="006A7D44">
              <w:t>interpreting and following operational instructions and prioritising work</w:t>
            </w:r>
          </w:p>
          <w:p w:rsidR="00000000" w:rsidRPr="006A7D44" w:rsidP="006A7D44">
            <w:pPr>
              <w:pStyle w:val="ListBullet"/>
            </w:pPr>
            <w:r w:rsidRPr="006A7D44">
              <w:t>interpreting safety data sheets (SDS)/material safety data sheets (MSDS), c</w:t>
            </w:r>
            <w:r w:rsidRPr="006A7D44">
              <w:t>ontainers and goods coding, markings and other information describing explosives and dangerous goods, including emergency information panels for mode of transport and/or storage selected</w:t>
            </w:r>
          </w:p>
          <w:p w:rsidR="00000000" w:rsidRPr="006A7D44" w:rsidP="006A7D44">
            <w:pPr>
              <w:pStyle w:val="ListBullet"/>
            </w:pPr>
            <w:r w:rsidRPr="006A7D44">
              <w:t>locating, interpreting, and applying relevant codes and regulations</w:t>
            </w:r>
          </w:p>
          <w:p w:rsidR="00000000" w:rsidRPr="006A7D44" w:rsidP="006A7D44">
            <w:pPr>
              <w:pStyle w:val="ListBullet"/>
            </w:pPr>
            <w:r w:rsidRPr="006A7D44">
              <w:t>r</w:t>
            </w:r>
            <w:r w:rsidRPr="006A7D44">
              <w:t xml:space="preserve">eading and interpreting relevant instructions, procedures, information and signs </w:t>
            </w:r>
          </w:p>
          <w:p w:rsidR="00000000" w:rsidRPr="006A7D44" w:rsidP="006A7D44">
            <w:pPr>
              <w:pStyle w:val="ListBullet"/>
            </w:pPr>
            <w:r w:rsidRPr="006A7D44">
              <w:t>selecting and using required personal protective equipment (PPE) conforming to industry and work health safety (WHS)/occupational health and safety (OHS) standards</w:t>
            </w:r>
          </w:p>
          <w:p w:rsidR="00000000" w:rsidRPr="006A7D44" w:rsidP="006A7D44">
            <w:pPr>
              <w:pStyle w:val="ListBullet"/>
            </w:pPr>
            <w:r w:rsidRPr="006A7D44">
              <w:t>working sy</w:t>
            </w:r>
            <w:r w:rsidRPr="006A7D44">
              <w:t>stematically with required attention to detail without injury to self or others, or damage to goods or equipment.</w:t>
            </w:r>
          </w:p>
        </w:tc>
      </w:tr>
    </w:tbl>
    <w:p w:rsidR="00000000" w:rsidRPr="006A7D44" w:rsidP="006A7D44">
      <w:pPr>
        <w:pStyle w:val="NoPaddingFontSize1"/>
      </w:pPr>
    </w:p>
    <w:p w:rsidR="00000000" w:rsidRPr="006A7D44" w:rsidP="006A7D44">
      <w:pPr>
        <w:pStyle w:val="AllowPageBreak"/>
      </w:pPr>
    </w:p>
    <w:p w:rsidR="00000000" w:rsidRPr="006A7D44" w:rsidP="006A7D44">
      <w:pPr>
        <w:pStyle w:val="Heading1"/>
      </w:pPr>
      <w:bookmarkStart w:id="3" w:name="O_1267325"/>
      <w:bookmarkEnd w:id="3"/>
      <w:r w:rsidRPr="006A7D4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44">
            <w:pPr>
              <w:pStyle w:val="BodyText"/>
              <w:rPr>
                <w:lang w:val="en-NZ"/>
              </w:rPr>
            </w:pPr>
            <w:r w:rsidRPr="006A7D44">
              <w:t>Evidence required to demonstrate competence in this unit must be relevant to and satisfy all the requi</w:t>
            </w:r>
            <w:r w:rsidRPr="006A7D44">
              <w:t>rements of the elements and performance criteria and include knowledge of:</w:t>
            </w:r>
          </w:p>
        </w:tc>
      </w:tr>
      <w:tr w:rsidTr="006A7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44" w:rsidP="006A7D44">
            <w:pPr>
              <w:pStyle w:val="ListBullet"/>
            </w:pPr>
            <w:r w:rsidRPr="006A7D44">
              <w:t>characteristics of explosives and dangerous goods relevant to handling and transport</w:t>
            </w:r>
          </w:p>
          <w:p w:rsidR="00000000" w:rsidRPr="006A7D44" w:rsidP="006A7D44">
            <w:pPr>
              <w:pStyle w:val="ListBullet"/>
            </w:pPr>
            <w:r w:rsidRPr="006A7D44">
              <w:t>compatibility of various types of explosives and dangerous goods</w:t>
            </w:r>
          </w:p>
          <w:p w:rsidR="00000000" w:rsidRPr="006A7D44" w:rsidP="006A7D44">
            <w:pPr>
              <w:pStyle w:val="ListBullet"/>
            </w:pPr>
            <w:r w:rsidRPr="006A7D44">
              <w:t xml:space="preserve">housekeeping standards and procedures </w:t>
            </w:r>
          </w:p>
          <w:p w:rsidR="00000000" w:rsidRPr="006A7D44" w:rsidP="006A7D44">
            <w:pPr>
              <w:pStyle w:val="ListBullet"/>
            </w:pPr>
            <w:r w:rsidRPr="006A7D44">
              <w:t>relevant Australian and state and/or territory regulations and codes for identifying and labelling explosives and dangerous goods, including the current Australian Dangerous Goods (ADG) Code, Australian Code for the T</w:t>
            </w:r>
            <w:r w:rsidRPr="006A7D44">
              <w:t>ransport of Explosives by Road and Rail (AE Code) and Globally Harmonised System of Classification and Labelling of Chemicals (GHS)</w:t>
            </w:r>
          </w:p>
          <w:p w:rsidR="00000000" w:rsidRPr="006A7D44" w:rsidP="006A7D44">
            <w:pPr>
              <w:pStyle w:val="ListBullet"/>
            </w:pPr>
            <w:r w:rsidRPr="006A7D44">
              <w:t>risks and hazards when loading, unloading, and handling explosives and dangerous goods, and related precautions to control t</w:t>
            </w:r>
            <w:r w:rsidRPr="006A7D44">
              <w:t>he risk</w:t>
            </w:r>
          </w:p>
          <w:p w:rsidR="00000000" w:rsidRPr="006A7D44" w:rsidP="006A7D44">
            <w:pPr>
              <w:pStyle w:val="ListBullet"/>
            </w:pPr>
            <w:r w:rsidRPr="006A7D44">
              <w:t>WHS/OHS procedures and guidelines concerning lifting and moving loads</w:t>
            </w:r>
          </w:p>
          <w:p w:rsidR="00000000" w:rsidRPr="006A7D44" w:rsidP="006A7D44">
            <w:pPr>
              <w:pStyle w:val="ListBullet"/>
            </w:pPr>
            <w:r w:rsidRPr="006A7D44">
              <w:t>regulatory procedures for identifying and labelling explosives and dangerous goods.</w:t>
            </w:r>
          </w:p>
        </w:tc>
      </w:tr>
    </w:tbl>
    <w:p w:rsidR="00000000" w:rsidRPr="006A7D44" w:rsidP="006A7D44">
      <w:pPr>
        <w:pStyle w:val="NoPaddingFontSize1"/>
      </w:pPr>
    </w:p>
    <w:p w:rsidR="00000000" w:rsidRPr="006A7D44" w:rsidP="006A7D44">
      <w:pPr>
        <w:pStyle w:val="AllowPageBreak"/>
      </w:pPr>
    </w:p>
    <w:p w:rsidR="00000000" w:rsidRPr="006A7D44" w:rsidP="006A7D44">
      <w:pPr>
        <w:pStyle w:val="Heading1"/>
      </w:pPr>
      <w:bookmarkStart w:id="4" w:name="O_1267323"/>
      <w:bookmarkEnd w:id="4"/>
      <w:r w:rsidRPr="006A7D4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44" w:rsidP="006A7D44">
            <w:pPr>
              <w:pStyle w:val="BodyText"/>
            </w:pPr>
            <w:r w:rsidRPr="006A7D44">
              <w:t>Assessors must hold credentials specified within th</w:t>
            </w:r>
            <w:r w:rsidRPr="006A7D44">
              <w:t xml:space="preserve">e Standards for Registered Training Organisations current at the time of assessment. </w:t>
            </w:r>
          </w:p>
          <w:p w:rsidR="00000000" w:rsidRPr="006A7D44" w:rsidP="006A7D44">
            <w:pPr>
              <w:pStyle w:val="BodyText"/>
            </w:pPr>
            <w:r w:rsidRPr="006A7D44">
              <w:t>Assessment must satisfy the Principles of Assessment and Rules of Evidence and all regulatory requirements included within the Standards for Registered Training Organisat</w:t>
            </w:r>
            <w:r w:rsidRPr="006A7D44">
              <w:t>ions current at the time of assessment.</w:t>
            </w:r>
          </w:p>
          <w:p w:rsidR="00000000" w:rsidRPr="006A7D44" w:rsidP="006A7D44">
            <w:pPr>
              <w:pStyle w:val="BodyText"/>
            </w:pPr>
            <w:r w:rsidRPr="006A7D44">
              <w:t xml:space="preserve">Assessment must occur in workplace operational situations where it is appropriate to do so; where this is not appropriate, assessment must occur in simulated workplace operational situations that replicate workplace </w:t>
            </w:r>
            <w:r w:rsidRPr="006A7D44">
              <w:t>conditions.</w:t>
            </w:r>
          </w:p>
          <w:p w:rsidR="00000000" w:rsidRPr="006A7D44" w:rsidP="006A7D44">
            <w:pPr>
              <w:pStyle w:val="BodyText"/>
            </w:pPr>
            <w:r w:rsidRPr="006A7D4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A7D44" w:rsidP="006A7D44">
            <w:pPr>
              <w:pStyle w:val="BodyText"/>
            </w:pPr>
            <w:r w:rsidRPr="006A7D44">
              <w:t>Resources for assessment must include access to:</w:t>
            </w:r>
          </w:p>
          <w:p w:rsidR="00000000" w:rsidRPr="006A7D44" w:rsidP="006A7D44">
            <w:pPr>
              <w:pStyle w:val="ListBullet"/>
            </w:pPr>
            <w:r w:rsidRPr="006A7D44">
              <w:t>a range of relevant exercises, case studies and/or simulations</w:t>
            </w:r>
          </w:p>
          <w:p w:rsidR="00000000" w:rsidRPr="006A7D44" w:rsidP="006A7D44">
            <w:pPr>
              <w:pStyle w:val="ListBullet"/>
            </w:pPr>
            <w:r w:rsidRPr="006A7D44">
              <w:t xml:space="preserve">relevant and appropriate materials, tools, equipment and PPE currently used in industry </w:t>
            </w:r>
          </w:p>
          <w:p w:rsidR="00000000" w:rsidRPr="006A7D44" w:rsidP="006A7D44">
            <w:pPr>
              <w:pStyle w:val="ListBullet"/>
            </w:pPr>
            <w:r w:rsidRPr="006A7D44">
              <w:t>applicable documentation including legislation, regulations, current ADG Code and/or AE Code, codes of p</w:t>
            </w:r>
            <w:r w:rsidRPr="006A7D44">
              <w:t>ractice, GHS, workplace procedures and operation manuals.</w:t>
            </w:r>
          </w:p>
        </w:tc>
      </w:tr>
    </w:tbl>
    <w:p w:rsidR="00000000" w:rsidRPr="006A7D44" w:rsidP="006A7D44">
      <w:pPr>
        <w:pStyle w:val="NoPaddingFontSize1"/>
      </w:pPr>
    </w:p>
    <w:p w:rsidR="00000000" w:rsidRPr="006A7D44" w:rsidP="006A7D44">
      <w:pPr>
        <w:pStyle w:val="AllowPageBreak"/>
      </w:pPr>
    </w:p>
    <w:p w:rsidR="00000000" w:rsidRPr="006A7D44" w:rsidP="006A7D44">
      <w:pPr>
        <w:pStyle w:val="Heading1"/>
      </w:pPr>
      <w:bookmarkStart w:id="5" w:name="O_1267342"/>
      <w:bookmarkEnd w:id="5"/>
      <w:r w:rsidRPr="006A7D44">
        <w:t>Links</w:t>
      </w:r>
    </w:p>
    <w:p w:rsidR="00000000" w:rsidRPr="006A7D44" w:rsidP="00621D25">
      <w:pPr>
        <w:pStyle w:val="BodyText"/>
      </w:pPr>
      <w:r w:rsidRPr="006A7D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E0D3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A7D44" w:rsidP="006A7D44"/>
    <w:sectPr w:rsidSect="006A7D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D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D44" w:rsidRPr="00621D25" w:rsidP="00621D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D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D25" w:rsidP="006A7D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1D25" w:rsidP="006A7D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21D25" w:rsidP="006A7D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D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D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D44" w:rsidRPr="00621D25" w:rsidP="00621D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D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D25" w:rsidRPr="002D2AF8" w:rsidP="006A7D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TLID3015 Identify and label explosives/dangerous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21D25" w:rsidP="006A7D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ECA5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F234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60DA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D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D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D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D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D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D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D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D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D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D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D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D44"/>
  </w:style>
  <w:style w:type="character" w:customStyle="1" w:styleId="Heading1Char">
    <w:name w:val="Heading 1 Char"/>
    <w:basedOn w:val="DefaultParagraphFont"/>
    <w:link w:val="Heading1"/>
    <w:rsid w:val="006A7D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D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D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7D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7D44"/>
    <w:rPr>
      <w:b/>
      <w:spacing w:val="0"/>
    </w:rPr>
  </w:style>
  <w:style w:type="paragraph" w:styleId="ListBullet2">
    <w:name w:val="List Bullet 2"/>
    <w:basedOn w:val="List2"/>
    <w:rsid w:val="006A7D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7D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D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7D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D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D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D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D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D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D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D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D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D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D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D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D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D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D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D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7D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7D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7D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D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D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7D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D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D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D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D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D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D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D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D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7D44"/>
    <w:rPr>
      <w:i/>
    </w:rPr>
  </w:style>
  <w:style w:type="paragraph" w:styleId="Caption">
    <w:name w:val="caption"/>
    <w:basedOn w:val="BodyText"/>
    <w:next w:val="Normal"/>
    <w:qFormat/>
    <w:rsid w:val="006A7D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D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D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D44"/>
  </w:style>
  <w:style w:type="paragraph" w:styleId="TableofFigures">
    <w:name w:val="table of figures"/>
    <w:basedOn w:val="Normal"/>
    <w:next w:val="Normal"/>
    <w:semiHidden/>
    <w:rsid w:val="006A7D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D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7D44"/>
    <w:rPr>
      <w:rFonts w:ascii="Wingdings" w:hAnsi="Wingdings"/>
    </w:rPr>
  </w:style>
  <w:style w:type="paragraph" w:customStyle="1" w:styleId="TableHeading">
    <w:name w:val="Table Heading"/>
    <w:basedOn w:val="HeadingBase"/>
    <w:rsid w:val="006A7D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D44"/>
    <w:rPr>
      <w:color w:val="0033CC"/>
      <w:u w:val="none"/>
    </w:rPr>
  </w:style>
  <w:style w:type="paragraph" w:customStyle="1" w:styleId="BodyTextRight">
    <w:name w:val="Body Text Right"/>
    <w:basedOn w:val="BodyText"/>
    <w:rsid w:val="006A7D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D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D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D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D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D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D44"/>
    <w:rPr>
      <w:sz w:val="32"/>
    </w:rPr>
  </w:style>
  <w:style w:type="paragraph" w:customStyle="1" w:styleId="HeadingProcedure">
    <w:name w:val="Heading Procedure"/>
    <w:basedOn w:val="HeadingBase"/>
    <w:next w:val="Normal"/>
    <w:rsid w:val="006A7D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D44"/>
    <w:pPr>
      <w:spacing w:before="60" w:after="60"/>
    </w:pPr>
  </w:style>
  <w:style w:type="paragraph" w:styleId="ListContinue">
    <w:name w:val="List Continue"/>
    <w:basedOn w:val="List"/>
    <w:rsid w:val="006A7D44"/>
    <w:pPr>
      <w:ind w:firstLine="0"/>
    </w:pPr>
  </w:style>
  <w:style w:type="paragraph" w:customStyle="1" w:styleId="ListNote">
    <w:name w:val="List Note"/>
    <w:basedOn w:val="List"/>
    <w:rsid w:val="006A7D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D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D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D44"/>
    <w:rPr>
      <w:rFonts w:ascii="Courier New" w:hAnsi="Courier New"/>
    </w:rPr>
  </w:style>
  <w:style w:type="paragraph" w:customStyle="1" w:styleId="NoteBullet">
    <w:name w:val="Note Bullet"/>
    <w:basedOn w:val="Note"/>
    <w:rsid w:val="006A7D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D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D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D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D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7D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D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D44"/>
    <w:rPr>
      <w:b/>
      <w:smallCaps/>
    </w:rPr>
  </w:style>
  <w:style w:type="paragraph" w:customStyle="1" w:styleId="TableListNumber">
    <w:name w:val="Table List Number"/>
    <w:basedOn w:val="ListNumber"/>
    <w:rsid w:val="006A7D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D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D44"/>
    <w:pPr>
      <w:numPr>
        <w:numId w:val="9"/>
      </w:numPr>
    </w:pPr>
  </w:style>
  <w:style w:type="paragraph" w:customStyle="1" w:styleId="ListAlpha2">
    <w:name w:val="List Alpha 2"/>
    <w:basedOn w:val="List2"/>
    <w:rsid w:val="006A7D44"/>
    <w:pPr>
      <w:numPr>
        <w:numId w:val="8"/>
      </w:numPr>
    </w:pPr>
  </w:style>
  <w:style w:type="paragraph" w:styleId="List2">
    <w:name w:val="List 2"/>
    <w:basedOn w:val="BodyText"/>
    <w:rsid w:val="006A7D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D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D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D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D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D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7D44"/>
    <w:pPr>
      <w:numPr>
        <w:numId w:val="4"/>
      </w:numPr>
    </w:pPr>
  </w:style>
  <w:style w:type="paragraph" w:styleId="ListContinue2">
    <w:name w:val="List Continue 2"/>
    <w:basedOn w:val="List2"/>
    <w:rsid w:val="006A7D44"/>
    <w:pPr>
      <w:ind w:firstLine="0"/>
    </w:pPr>
  </w:style>
  <w:style w:type="paragraph" w:styleId="ListContinue3">
    <w:name w:val="List Continue 3"/>
    <w:basedOn w:val="List3"/>
    <w:rsid w:val="006A7D44"/>
    <w:pPr>
      <w:ind w:left="1021" w:firstLine="0"/>
    </w:pPr>
  </w:style>
  <w:style w:type="paragraph" w:styleId="ListContinue4">
    <w:name w:val="List Continue 4"/>
    <w:basedOn w:val="List4"/>
    <w:rsid w:val="006A7D44"/>
    <w:pPr>
      <w:ind w:firstLine="0"/>
    </w:pPr>
  </w:style>
  <w:style w:type="paragraph" w:styleId="ListContinue5">
    <w:name w:val="List Continue 5"/>
    <w:basedOn w:val="List5"/>
    <w:rsid w:val="006A7D44"/>
    <w:pPr>
      <w:ind w:firstLine="0"/>
    </w:pPr>
  </w:style>
  <w:style w:type="paragraph" w:styleId="ListNumber3">
    <w:name w:val="List Number 3"/>
    <w:basedOn w:val="List3"/>
    <w:rsid w:val="006A7D44"/>
    <w:pPr>
      <w:numPr>
        <w:numId w:val="5"/>
      </w:numPr>
    </w:pPr>
  </w:style>
  <w:style w:type="paragraph" w:styleId="ListNumber4">
    <w:name w:val="List Number 4"/>
    <w:basedOn w:val="List4"/>
    <w:rsid w:val="006A7D44"/>
    <w:pPr>
      <w:numPr>
        <w:numId w:val="6"/>
      </w:numPr>
    </w:pPr>
  </w:style>
  <w:style w:type="paragraph" w:styleId="ListNumber5">
    <w:name w:val="List Number 5"/>
    <w:basedOn w:val="List5"/>
    <w:rsid w:val="006A7D44"/>
    <w:pPr>
      <w:numPr>
        <w:numId w:val="7"/>
      </w:numPr>
    </w:pPr>
  </w:style>
  <w:style w:type="paragraph" w:styleId="BlockText">
    <w:name w:val="Block Text"/>
    <w:basedOn w:val="Normal"/>
    <w:rsid w:val="006A7D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D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D44"/>
    <w:rPr>
      <w:sz w:val="16"/>
      <w:vertAlign w:val="superscript"/>
    </w:rPr>
  </w:style>
  <w:style w:type="character" w:customStyle="1" w:styleId="Symbols">
    <w:name w:val="Symbols"/>
    <w:basedOn w:val="DefaultParagraphFont"/>
    <w:rsid w:val="006A7D44"/>
    <w:rPr>
      <w:rFonts w:ascii="Symbol" w:hAnsi="Symbol"/>
    </w:rPr>
  </w:style>
  <w:style w:type="character" w:customStyle="1" w:styleId="MenuOptions">
    <w:name w:val="Menu Options"/>
    <w:basedOn w:val="DefaultParagraphFont"/>
    <w:rsid w:val="006A7D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D44"/>
    <w:rPr>
      <w:b/>
    </w:rPr>
  </w:style>
  <w:style w:type="character" w:customStyle="1" w:styleId="Underlined">
    <w:name w:val="Underlined"/>
    <w:basedOn w:val="DefaultParagraphFont"/>
    <w:rsid w:val="006A7D44"/>
    <w:rPr>
      <w:u w:val="single"/>
    </w:rPr>
  </w:style>
  <w:style w:type="paragraph" w:customStyle="1" w:styleId="TableBodyTextRight">
    <w:name w:val="Table Body Text Right"/>
    <w:basedOn w:val="TableBodyText"/>
    <w:rsid w:val="006A7D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D44"/>
    <w:rPr>
      <w:sz w:val="18"/>
    </w:rPr>
  </w:style>
  <w:style w:type="paragraph" w:customStyle="1" w:styleId="BodySmallRight">
    <w:name w:val="Body Small Right"/>
    <w:basedOn w:val="BodyTextRight"/>
    <w:rsid w:val="006A7D44"/>
    <w:rPr>
      <w:sz w:val="18"/>
      <w:szCs w:val="18"/>
    </w:rPr>
  </w:style>
  <w:style w:type="paragraph" w:customStyle="1" w:styleId="MarginEdition">
    <w:name w:val="Margin Edition"/>
    <w:basedOn w:val="MarginNote"/>
    <w:rsid w:val="006A7D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D44"/>
    <w:rPr>
      <w:sz w:val="2"/>
      <w:szCs w:val="2"/>
    </w:rPr>
  </w:style>
  <w:style w:type="character" w:customStyle="1" w:styleId="Small">
    <w:name w:val="Small"/>
    <w:basedOn w:val="DefaultParagraphFont"/>
    <w:rsid w:val="006A7D44"/>
    <w:rPr>
      <w:sz w:val="16"/>
    </w:rPr>
  </w:style>
  <w:style w:type="paragraph" w:customStyle="1" w:styleId="WideTable">
    <w:name w:val="Wide Table"/>
    <w:basedOn w:val="Normal"/>
    <w:rsid w:val="006A7D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D44"/>
  </w:style>
  <w:style w:type="paragraph" w:styleId="Quote">
    <w:name w:val="Quote"/>
    <w:basedOn w:val="Heading1"/>
    <w:link w:val="QuoteChar"/>
    <w:qFormat/>
    <w:rsid w:val="006A7D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D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D44"/>
    <w:pPr>
      <w:pageBreakBefore/>
    </w:pPr>
  </w:style>
  <w:style w:type="paragraph" w:customStyle="1" w:styleId="Border">
    <w:name w:val="Border"/>
    <w:basedOn w:val="Normal"/>
    <w:qFormat/>
    <w:rsid w:val="006A7D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D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D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D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D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D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D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D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D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D44"/>
    <w:rPr>
      <w:u w:val="single"/>
    </w:rPr>
  </w:style>
  <w:style w:type="character" w:customStyle="1" w:styleId="BoldandItalics">
    <w:name w:val="Bold and Italics"/>
    <w:qFormat/>
    <w:rsid w:val="006A7D44"/>
    <w:rPr>
      <w:b/>
      <w:i/>
      <w:u w:val="none"/>
    </w:rPr>
  </w:style>
  <w:style w:type="paragraph" w:styleId="BalloonText">
    <w:name w:val="Balloon Text"/>
    <w:basedOn w:val="Normal"/>
    <w:link w:val="BalloonTextChar"/>
    <w:rsid w:val="006A7D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D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D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D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D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D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D44"/>
    <w:pPr>
      <w:spacing w:before="0" w:after="0"/>
    </w:pPr>
  </w:style>
  <w:style w:type="paragraph" w:customStyle="1" w:styleId="BodyTextBold">
    <w:name w:val="Body Text Bold"/>
    <w:basedOn w:val="BodyText"/>
    <w:qFormat/>
    <w:rsid w:val="006A7D44"/>
    <w:rPr>
      <w:b/>
    </w:rPr>
  </w:style>
  <w:style w:type="character" w:styleId="Hyperlink">
    <w:name w:val="Hyperlink"/>
    <w:basedOn w:val="DefaultParagraphFont"/>
    <w:uiPriority w:val="99"/>
    <w:unhideWhenUsed/>
    <w:rsid w:val="00621D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644</Words>
  <Characters>4221</Characters>
  <Application>Microsoft Office Word</Application>
  <DocSecurity>0</DocSecurity>
  <Lines>87</Lines>
  <Paragraphs>57</Paragraphs>
  <ScaleCrop>false</ScaleCrop>
  <Company>Author-it Software Corporation Ltd.</Company>
  <LinksUpToDate>false</LinksUpToDate>
  <CharactersWithSpaces>4808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TLID3015 Identify and label explosives/dangerous goods</dc:title>
  <dc:subject>Approved</dc:subject>
  <dc:creator>Industry Skills Australia</dc:creator>
  <cp:keywords>Release: 3</cp:keywords>
  <dc:description>Review Date: 12 April 2008</dc:description>
  <cp:lastModifiedBy>HSD_TPCMSd.prod</cp:lastModifiedBy>
  <cp:revision>3</cp:revision>
  <dcterms:created xsi:type="dcterms:W3CDTF">2024-07-12T07:26:00Z</dcterms:created>
  <dcterms:modified xsi:type="dcterms:W3CDTF">2024-07-12T07:26:00Z</dcterms:modified>
</cp:coreProperties>
</file>