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DE9" w:rsidP="00ED7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TLID2045 Operate specialised light load shifting equipment</w:t>
      </w:r>
      <w:r>
        <w:fldChar w:fldCharType="end"/>
      </w:r>
    </w:p>
    <w:p w:rsidR="00ED7DE9" w:rsidP="00ED7DE9">
      <w:pPr>
        <w:pStyle w:val="Version"/>
        <w:sectPr w:rsidSect="00773E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3E5A" w:rsidP="00773E5A">
      <w:pPr>
        <w:pStyle w:val="SuperHeading"/>
      </w:pPr>
      <w:r w:rsidRPr="00773E5A">
        <w:t>TLID2045 Operate specialised light load shifting equipment</w:t>
      </w:r>
    </w:p>
    <w:p w:rsidR="00000000" w:rsidRPr="00773E5A" w:rsidP="00773E5A">
      <w:pPr>
        <w:pStyle w:val="Heading1"/>
      </w:pPr>
      <w:bookmarkStart w:id="1" w:name="O_1196712"/>
      <w:bookmarkEnd w:id="1"/>
      <w:r w:rsidRPr="00773E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Release 2.</w:t>
            </w:r>
            <w:r w:rsidRPr="00773E5A">
              <w:t xml:space="preserve"> This is the second release of this unit of competency in the TLI Transport and Logistics Training Package.  </w:t>
            </w:r>
          </w:p>
          <w:p w:rsidR="00000000" w:rsidRPr="00773E5A" w:rsidP="00773E5A">
            <w:pPr>
              <w:pStyle w:val="ListBullet2"/>
            </w:pPr>
            <w:r w:rsidRPr="00773E5A">
              <w:t>Minor changes to unit Application</w:t>
            </w:r>
          </w:p>
          <w:p w:rsidR="00000000" w:rsidRPr="00773E5A" w:rsidP="00773E5A">
            <w:pPr>
              <w:pStyle w:val="ListBullet2"/>
            </w:pPr>
            <w:r w:rsidRPr="00773E5A">
              <w:t>Minor changes to Performance Criteria</w:t>
            </w:r>
          </w:p>
          <w:p w:rsidR="00000000" w:rsidRPr="00773E5A" w:rsidP="00773E5A">
            <w:pPr>
              <w:pStyle w:val="ListBullet2"/>
            </w:pPr>
            <w:r w:rsidRPr="00773E5A">
              <w:t>Minor changes to Perform</w:t>
            </w:r>
            <w:r w:rsidRPr="00773E5A">
              <w:t>ance Evidence</w:t>
            </w:r>
          </w:p>
          <w:p w:rsidR="00000000" w:rsidRPr="00773E5A" w:rsidP="00773E5A">
            <w:pPr>
              <w:pStyle w:val="ListBullet2"/>
            </w:pPr>
            <w:r w:rsidRPr="00773E5A">
              <w:t>Minor changes to Knowledge Evidence</w:t>
            </w:r>
          </w:p>
          <w:p w:rsidR="00000000" w:rsidP="00773E5A">
            <w:pPr>
              <w:pStyle w:val="ListBullet2"/>
              <w:rPr>
                <w:lang w:val="en-NZ"/>
              </w:rPr>
            </w:pPr>
            <w:r w:rsidRPr="00773E5A">
              <w:t>Minor changes to Assessment Conditions.</w:t>
            </w:r>
          </w:p>
        </w:tc>
      </w:tr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Release 1.</w:t>
            </w:r>
            <w:r w:rsidRPr="00773E5A">
              <w:t xml:space="preserve"> This is the first release of this unit of competency in the TLI Transport and Logistics Training Package.</w:t>
            </w:r>
          </w:p>
        </w:tc>
      </w:tr>
    </w:tbl>
    <w:p w:rsidR="00ED7DE9" w:rsidP="00773E5A">
      <w:pPr>
        <w:pStyle w:val="NoPaddingFontSize1"/>
      </w:pPr>
    </w:p>
    <w:p w:rsidR="00ED7DE9" w:rsidP="00773E5A">
      <w:pPr>
        <w:pStyle w:val="NoPaddingFontSize1"/>
      </w:pPr>
    </w:p>
    <w:p w:rsidR="00000000" w:rsidRPr="00773E5A" w:rsidP="00773E5A">
      <w:pPr>
        <w:pStyle w:val="Heading1"/>
      </w:pPr>
      <w:bookmarkStart w:id="2" w:name="O_1196711"/>
      <w:bookmarkEnd w:id="2"/>
      <w:r w:rsidRPr="00773E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t>This unit involves the skills and knowledge required to operate specialised light load shifting equipment.</w:t>
            </w:r>
          </w:p>
          <w:p w:rsidR="00000000" w:rsidRPr="00773E5A" w:rsidP="00773E5A">
            <w:pPr>
              <w:pStyle w:val="BodyText"/>
            </w:pPr>
            <w:r w:rsidRPr="00773E5A">
              <w:t>It includes planning work for current working conditions; using controls and equipment operating systems to manage moving a unit and accessory operat</w:t>
            </w:r>
            <w:r w:rsidRPr="00773E5A">
              <w:t>ions; locating load and identifying load characteristics; moving materials and loads; monitoring and operating controls; and stopping, parking and securing equipment after operation in accordance with relevant state and/or territory codes, licence and/or p</w:t>
            </w:r>
            <w:r w:rsidRPr="00773E5A">
              <w:t>ermit and workplace requirements and regulations in the stevedoring, transport, warehousing and/or logistics industries.</w:t>
            </w:r>
          </w:p>
          <w:p w:rsidR="00000000" w:rsidRPr="00773E5A" w:rsidP="00773E5A">
            <w:pPr>
              <w:pStyle w:val="BodyText"/>
            </w:pPr>
            <w:r w:rsidRPr="00773E5A">
              <w:t>Safety checks and equipment tests are performed under limited supervision.</w:t>
            </w:r>
          </w:p>
          <w:p w:rsidR="00000000" w:rsidRPr="00773E5A" w:rsidP="00773E5A">
            <w:pPr>
              <w:pStyle w:val="BodyText"/>
            </w:pPr>
            <w:r w:rsidRPr="00773E5A">
              <w:t>Where the specialised light load shifting equipment operated</w:t>
            </w:r>
            <w:r w:rsidRPr="00773E5A">
              <w:t xml:space="preserve"> is considered to be high-risk work, the operator must hold a high-risk work licence.</w:t>
            </w:r>
          </w:p>
        </w:tc>
      </w:tr>
    </w:tbl>
    <w:p w:rsidR="00ED7DE9" w:rsidP="00773E5A">
      <w:pPr>
        <w:pStyle w:val="NoPaddingFontSize1"/>
      </w:pPr>
    </w:p>
    <w:p w:rsidR="00ED7DE9" w:rsidP="00773E5A">
      <w:pPr>
        <w:pStyle w:val="NoPaddingFontSize1"/>
      </w:pPr>
    </w:p>
    <w:p w:rsidR="00000000" w:rsidRPr="00773E5A" w:rsidP="00773E5A">
      <w:pPr>
        <w:pStyle w:val="Heading1"/>
      </w:pPr>
      <w:bookmarkStart w:id="3" w:name="O_1196710"/>
      <w:bookmarkEnd w:id="3"/>
      <w:r w:rsidRPr="00773E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t>Not applicable.</w:t>
            </w:r>
          </w:p>
        </w:tc>
      </w:tr>
    </w:tbl>
    <w:p w:rsidR="00ED7DE9" w:rsidP="00773E5A">
      <w:pPr>
        <w:pStyle w:val="NoPaddingFontSize1"/>
      </w:pPr>
    </w:p>
    <w:p w:rsidR="00ED7DE9" w:rsidP="00773E5A">
      <w:pPr>
        <w:pStyle w:val="NoPaddingFontSize1"/>
      </w:pPr>
    </w:p>
    <w:p w:rsidR="00000000" w:rsidRPr="00773E5A" w:rsidP="00773E5A">
      <w:pPr>
        <w:pStyle w:val="Heading1"/>
      </w:pPr>
      <w:bookmarkStart w:id="4" w:name="O_1196709"/>
      <w:bookmarkEnd w:id="4"/>
      <w:r w:rsidRPr="00773E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t>D – Load Handling</w:t>
            </w:r>
          </w:p>
        </w:tc>
      </w:tr>
    </w:tbl>
    <w:p w:rsidR="00ED7DE9" w:rsidP="00773E5A">
      <w:pPr>
        <w:pStyle w:val="NoPaddingFontSize1"/>
      </w:pPr>
    </w:p>
    <w:p w:rsidR="00ED7DE9" w:rsidP="00773E5A">
      <w:pPr>
        <w:pStyle w:val="NoPaddingFontSize1"/>
      </w:pPr>
    </w:p>
    <w:p w:rsidR="00000000" w:rsidRPr="00773E5A" w:rsidP="00773E5A">
      <w:pPr>
        <w:pStyle w:val="Heading1"/>
      </w:pPr>
      <w:bookmarkStart w:id="5" w:name="O_1196708"/>
      <w:bookmarkEnd w:id="5"/>
      <w:r w:rsidRPr="00773E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t>Not applicable.</w:t>
            </w:r>
          </w:p>
        </w:tc>
      </w:tr>
    </w:tbl>
    <w:p w:rsidR="00ED7DE9" w:rsidP="00773E5A">
      <w:pPr>
        <w:pStyle w:val="NoPaddingFontSize1"/>
      </w:pPr>
    </w:p>
    <w:p w:rsidR="00ED7DE9" w:rsidP="00773E5A">
      <w:pPr>
        <w:pStyle w:val="NoPaddingFontSize1"/>
      </w:pPr>
    </w:p>
    <w:p w:rsidR="00000000" w:rsidRPr="00773E5A" w:rsidP="00773E5A">
      <w:pPr>
        <w:pStyle w:val="Heading1"/>
      </w:pPr>
      <w:bookmarkStart w:id="6" w:name="O_1196707"/>
      <w:bookmarkEnd w:id="6"/>
      <w:r w:rsidRPr="00773E5A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1"/>
        <w:gridCol w:w="2259"/>
        <w:gridCol w:w="458"/>
        <w:gridCol w:w="6382"/>
      </w:tblGrid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ELEMENTS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PERFORMANCE CRITERIA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Elements describe the essential outcomes.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Performance criteria describe the performance needed to demonstrate achievement of the element.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1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Plan work for current working conditions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1.1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Traffic flow and work area conditions are constantly assessed and anticipated to ensure no injury to people or damage to equipment, loads or facilities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1.2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Load characteristics are taken into account to ensur</w:t>
            </w:r>
            <w:r w:rsidRPr="00773E5A">
              <w:t>e appropriate attachments are used to transport load, as required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1.3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Hazards are identified, risks are assessed, and control measures are implemented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1.4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Occurrences in work area that affect safety and efficiency of operations are reported to appropriate personnel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2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Use controls and equipment operating systems to manage moving unit and accessory operations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2.1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 xml:space="preserve">Light load shifting equipment is prepared and </w:t>
            </w:r>
            <w:r w:rsidRPr="00773E5A">
              <w:t>appropriate attachment is fitted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2.2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Gear and operational levers are checked to ensure they are in neutral position prior to inserting ignition key and starting engine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2.3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Engine is started in accordance with manufacturer guidelines to bring engine up to speed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2.4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Instruments and gauges are monitored during start-up and operations to ensure operation is within manufacturer specifications and workplace safety requirements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2.5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Engine power is managed to ensure efficiency of equipment movement and economy of equipment operations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2.6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Equipment operations are conducted in accordance with manufacturer specified torque range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2.7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Faults or damage to equipment are immediat</w:t>
            </w:r>
            <w:r w:rsidRPr="00773E5A">
              <w:t>ely reported to appropriate personnel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3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Locate load and identify load characteristics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3.1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Load is located and identified in accordance with instructions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3.2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Loading and unloading plans are followed to ensure efficiency and safety of operations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3.3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Load characteristics are taken into account to ensure appropriate loading and unloading procedures are followed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3.4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Hazardous goods are identified, and relevant procedures are taken into account when planning and conducting work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3.5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 xml:space="preserve">Load weight and dimensions are established within equipment capacity 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4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Move materials and loads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4.1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Light load shifting equipment is manoeuvred and positioned using smooth and controlled movements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4.2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Manoeuvres are made within equipment limits and in accordance with manufacturer specifications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4.3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Materials are moved ensuring no injury to personnel or damage to equipment or goods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5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Monitor and operate controls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5.1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Light load shifting equipment cont</w:t>
            </w:r>
            <w:r w:rsidRPr="00773E5A">
              <w:t>rols are monitored and operated in accordance with manufacturer instructions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5.2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Control systems are interpreted and acted on in accordance with statutory authority regulations, manufacturer guidelines and workplace procedures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5.3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 xml:space="preserve">Control faults are identified and reported in accordance with manufacturer instructions and workplace procedures 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6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Stop, park and secure light load shifting equipment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6.1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Light load shifting equipment is brought to a controlled halt in accordance with ma</w:t>
            </w:r>
            <w:r w:rsidRPr="00773E5A">
              <w:t>nufacturer guidelines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6.2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Light load shifting equipment is parked without injury to personnel or damage to equipment, loads or facilities in accordance with workplace procedures</w:t>
            </w:r>
          </w:p>
        </w:tc>
      </w:tr>
      <w:tr w:rsidTr="00773E5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>
            <w:pPr>
              <w:pStyle w:val="BodyText"/>
              <w:keepLines w:val="0"/>
              <w:spacing w:before="0" w:after="0"/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rPr>
                <w:rStyle w:val="SpecialBold"/>
              </w:rPr>
              <w:t>6.3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t>Light load shifting equipment is secured on</w:t>
            </w:r>
            <w:r w:rsidRPr="00773E5A">
              <w:t xml:space="preserve"> a flat, even surface, clear of doorways, aisles, access ways or blind corners in accordance with securing procedures for appropriate equipment</w:t>
            </w:r>
          </w:p>
        </w:tc>
      </w:tr>
    </w:tbl>
    <w:p w:rsidR="00ED7DE9" w:rsidP="00773E5A">
      <w:pPr>
        <w:pStyle w:val="NoPaddingFontSize1"/>
      </w:pPr>
    </w:p>
    <w:p w:rsidR="00ED7DE9" w:rsidP="00773E5A">
      <w:pPr>
        <w:pStyle w:val="NoPaddingFontSize1"/>
      </w:pPr>
    </w:p>
    <w:p w:rsidR="00000000" w:rsidRPr="00773E5A" w:rsidP="00773E5A">
      <w:pPr>
        <w:pStyle w:val="Heading1"/>
      </w:pPr>
      <w:bookmarkStart w:id="7" w:name="O_1196706"/>
      <w:bookmarkEnd w:id="7"/>
      <w:r w:rsidRPr="00773E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t>Foundation skills essential to performance are explicit in the performa</w:t>
            </w:r>
            <w:r w:rsidRPr="00773E5A">
              <w:t>nce criteria of this unit of competency.</w:t>
            </w:r>
          </w:p>
        </w:tc>
      </w:tr>
    </w:tbl>
    <w:p w:rsidR="00ED7DE9" w:rsidP="00773E5A">
      <w:pPr>
        <w:pStyle w:val="NoPaddingFontSize1"/>
      </w:pPr>
    </w:p>
    <w:p w:rsidR="00ED7DE9" w:rsidP="00773E5A">
      <w:pPr>
        <w:pStyle w:val="NoPaddingFontSize1"/>
      </w:pPr>
    </w:p>
    <w:p w:rsidR="00000000" w:rsidRPr="00773E5A" w:rsidP="00773E5A">
      <w:pPr>
        <w:pStyle w:val="Heading1"/>
      </w:pPr>
      <w:bookmarkStart w:id="8" w:name="O_1196705"/>
      <w:bookmarkEnd w:id="8"/>
      <w:r w:rsidRPr="00773E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t>Range is restricted to essential operating conditions and any other variables essential to the work environment.</w:t>
            </w:r>
          </w:p>
          <w:p w:rsidR="00000000" w:rsidRPr="00773E5A" w:rsidP="00773E5A">
            <w:pPr>
              <w:pStyle w:val="BodyText"/>
            </w:pPr>
            <w:r w:rsidRPr="00773E5A">
              <w:t>Non-essential conditions can be found in the TLI Transport and Logistics Training Package Companion Volume Implementation Guide.</w:t>
            </w:r>
          </w:p>
        </w:tc>
      </w:tr>
    </w:tbl>
    <w:p w:rsidR="00ED7DE9" w:rsidP="00773E5A">
      <w:pPr>
        <w:pStyle w:val="NoPaddingFontSize1"/>
      </w:pPr>
    </w:p>
    <w:p w:rsidR="00ED7DE9" w:rsidP="00773E5A">
      <w:pPr>
        <w:pStyle w:val="NoPaddingFontSize1"/>
      </w:pPr>
    </w:p>
    <w:p w:rsidR="00000000" w:rsidRPr="00773E5A" w:rsidP="00773E5A">
      <w:pPr>
        <w:pStyle w:val="Heading1"/>
      </w:pPr>
      <w:bookmarkStart w:id="9" w:name="O_1196704"/>
      <w:bookmarkEnd w:id="9"/>
      <w:r w:rsidRPr="00773E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t>This unit replaces and is equivalent to TLID2045A Operate specialised light loa</w:t>
            </w:r>
            <w:r w:rsidRPr="00773E5A">
              <w:t>d shifting equipment.</w:t>
            </w:r>
          </w:p>
        </w:tc>
      </w:tr>
    </w:tbl>
    <w:p w:rsidR="00ED7DE9" w:rsidP="00773E5A">
      <w:pPr>
        <w:pStyle w:val="NoPaddingFontSize1"/>
      </w:pPr>
    </w:p>
    <w:p w:rsidR="00ED7DE9" w:rsidP="00773E5A">
      <w:pPr>
        <w:pStyle w:val="NoPaddingFontSize1"/>
      </w:pPr>
    </w:p>
    <w:p w:rsidR="00000000" w:rsidRPr="00773E5A" w:rsidP="00773E5A">
      <w:pPr>
        <w:pStyle w:val="Heading1"/>
      </w:pPr>
      <w:bookmarkStart w:id="10" w:name="O_1196713"/>
      <w:bookmarkEnd w:id="10"/>
      <w:r w:rsidRPr="00773E5A">
        <w:t>Links</w:t>
      </w:r>
    </w:p>
    <w:p w:rsidR="00000000" w:rsidRPr="00773E5A" w:rsidP="00ED7DE9">
      <w:pPr>
        <w:pStyle w:val="BodyText"/>
      </w:pPr>
      <w:r w:rsidRPr="00773E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758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73E5A" w:rsidP="00ED7DE9">
      <w:pPr>
        <w:pStyle w:val="BodyText"/>
        <w:sectPr w:rsidSect="00773E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3E5A" w:rsidP="00773E5A">
      <w:pPr>
        <w:pStyle w:val="SuperHeading"/>
      </w:pPr>
      <w:r w:rsidRPr="00773E5A">
        <w:t xml:space="preserve">Assessment </w:t>
      </w:r>
      <w:r w:rsidRPr="00773E5A">
        <w:t>Requirements for TLID2045 Operate specialised light load shifting equipment</w:t>
      </w:r>
    </w:p>
    <w:p w:rsidR="00000000" w:rsidRPr="00773E5A" w:rsidP="00773E5A">
      <w:pPr>
        <w:pStyle w:val="Heading1"/>
      </w:pPr>
      <w:bookmarkStart w:id="11" w:name="O_1196702"/>
      <w:bookmarkEnd w:id="11"/>
      <w:r w:rsidRPr="00773E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Release 2.</w:t>
            </w:r>
            <w:r w:rsidRPr="00773E5A">
              <w:t xml:space="preserve"> This is the second release of this unit of competency in the TLI Transport and Logistics Training Package.  </w:t>
            </w:r>
          </w:p>
          <w:p w:rsidR="00000000" w:rsidRPr="00773E5A" w:rsidP="00773E5A">
            <w:pPr>
              <w:pStyle w:val="ListBullet2"/>
            </w:pPr>
            <w:r w:rsidRPr="00773E5A">
              <w:t>Minor changes to uni</w:t>
            </w:r>
            <w:r w:rsidRPr="00773E5A">
              <w:t>t Application</w:t>
            </w:r>
          </w:p>
          <w:p w:rsidR="00000000" w:rsidRPr="00773E5A" w:rsidP="00773E5A">
            <w:pPr>
              <w:pStyle w:val="ListBullet2"/>
            </w:pPr>
            <w:r w:rsidRPr="00773E5A">
              <w:t>Minor changes to Performance Criteria</w:t>
            </w:r>
          </w:p>
          <w:p w:rsidR="00000000" w:rsidRPr="00773E5A" w:rsidP="00773E5A">
            <w:pPr>
              <w:pStyle w:val="ListBullet2"/>
            </w:pPr>
            <w:r w:rsidRPr="00773E5A">
              <w:t>Minor changes to Performance Evidence</w:t>
            </w:r>
          </w:p>
          <w:p w:rsidR="00000000" w:rsidRPr="00773E5A" w:rsidP="00773E5A">
            <w:pPr>
              <w:pStyle w:val="ListBullet2"/>
            </w:pPr>
            <w:r w:rsidRPr="00773E5A">
              <w:t>Minor changes to Knowledge Evidence</w:t>
            </w:r>
          </w:p>
          <w:p w:rsidR="00000000" w:rsidP="00773E5A">
            <w:pPr>
              <w:pStyle w:val="ListBullet2"/>
              <w:rPr>
                <w:lang w:val="en-NZ"/>
              </w:rPr>
            </w:pPr>
            <w:r w:rsidRPr="00773E5A">
              <w:t>Minor changes to Assessment Conditions.</w:t>
            </w:r>
          </w:p>
        </w:tc>
      </w:tr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rPr>
                <w:rStyle w:val="SpecialBold"/>
              </w:rPr>
              <w:t>Release 1.</w:t>
            </w:r>
            <w:r w:rsidRPr="00773E5A">
              <w:t xml:space="preserve"> This is the first release of this unit of competency in the TLI Transport and </w:t>
            </w:r>
            <w:r w:rsidRPr="00773E5A">
              <w:t>Logistics Training Package.</w:t>
            </w:r>
          </w:p>
        </w:tc>
      </w:tr>
    </w:tbl>
    <w:p w:rsidR="00ED7DE9" w:rsidP="00773E5A">
      <w:pPr>
        <w:pStyle w:val="NoPaddingFontSize1"/>
      </w:pPr>
    </w:p>
    <w:p w:rsidR="00ED7DE9" w:rsidP="00773E5A">
      <w:pPr>
        <w:pStyle w:val="NoPaddingFontSize1"/>
      </w:pPr>
    </w:p>
    <w:p w:rsidR="00000000" w:rsidRPr="00773E5A" w:rsidP="00773E5A">
      <w:pPr>
        <w:pStyle w:val="Heading1"/>
      </w:pPr>
      <w:bookmarkStart w:id="12" w:name="O_1196701"/>
      <w:bookmarkEnd w:id="12"/>
      <w:r w:rsidRPr="00773E5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 xml:space="preserve">Evidence required to demonstrate competence in this unit must be relevant to and satisfy all the requirements of the elements, performance criteria on at least </w:t>
            </w:r>
            <w:r w:rsidRPr="00773E5A">
              <w:t>one occasion and include:</w:t>
            </w:r>
          </w:p>
        </w:tc>
      </w:tr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ListBullet"/>
            </w:pPr>
            <w:r w:rsidRPr="00773E5A">
              <w:t>applying precautions and required action to minimise, control or eliminate identified hazards</w:t>
            </w:r>
          </w:p>
          <w:p w:rsidR="00000000" w:rsidRPr="00773E5A" w:rsidP="00773E5A">
            <w:pPr>
              <w:pStyle w:val="ListBullet"/>
            </w:pPr>
            <w:r w:rsidRPr="00773E5A">
              <w:t>applying relevant legislation and workplace procedures</w:t>
            </w:r>
          </w:p>
          <w:p w:rsidR="00000000" w:rsidRPr="00773E5A" w:rsidP="00773E5A">
            <w:pPr>
              <w:pStyle w:val="ListBullet"/>
            </w:pPr>
            <w:r w:rsidRPr="00773E5A">
              <w:t>communicating effectively with others</w:t>
            </w:r>
          </w:p>
          <w:p w:rsidR="00000000" w:rsidRPr="00773E5A" w:rsidP="00773E5A">
            <w:pPr>
              <w:pStyle w:val="ListBullet"/>
            </w:pPr>
            <w:r w:rsidRPr="00773E5A">
              <w:t>completing relevant documentation</w:t>
            </w:r>
          </w:p>
          <w:p w:rsidR="00000000" w:rsidRPr="00773E5A" w:rsidP="00773E5A">
            <w:pPr>
              <w:pStyle w:val="ListBullet"/>
            </w:pPr>
            <w:r w:rsidRPr="00773E5A">
              <w:t>impleme</w:t>
            </w:r>
            <w:r w:rsidRPr="00773E5A">
              <w:t>nting contingency plans</w:t>
            </w:r>
          </w:p>
          <w:p w:rsidR="00000000" w:rsidRPr="00773E5A" w:rsidP="00773E5A">
            <w:pPr>
              <w:pStyle w:val="ListBullet"/>
            </w:pPr>
            <w:r w:rsidRPr="00773E5A">
              <w:t>modifying activities depending on operational contingencies, risk situations and environments</w:t>
            </w:r>
          </w:p>
          <w:p w:rsidR="00000000" w:rsidRPr="00773E5A" w:rsidP="00773E5A">
            <w:pPr>
              <w:pStyle w:val="ListBullet"/>
            </w:pPr>
            <w:r w:rsidRPr="00773E5A">
              <w:t>monitoring and prioritising work activities in terms of planned schedule, predicting consequences and identifying improvements</w:t>
            </w:r>
          </w:p>
          <w:p w:rsidR="00000000" w:rsidRPr="00773E5A" w:rsidP="00773E5A">
            <w:pPr>
              <w:pStyle w:val="ListBullet"/>
            </w:pPr>
            <w:r w:rsidRPr="00773E5A">
              <w:t>monitoring performance of equipment and taking appropriate actions, as required</w:t>
            </w:r>
          </w:p>
          <w:p w:rsidR="00000000" w:rsidRPr="00773E5A" w:rsidP="00773E5A">
            <w:pPr>
              <w:pStyle w:val="ListBullet"/>
            </w:pPr>
            <w:r w:rsidRPr="00773E5A">
              <w:t>operating and adapting to differences in equipment in accordance with operating procedures</w:t>
            </w:r>
          </w:p>
          <w:p w:rsidR="00000000" w:rsidRPr="00773E5A" w:rsidP="00773E5A">
            <w:pPr>
              <w:pStyle w:val="ListBullet"/>
            </w:pPr>
            <w:r w:rsidRPr="00773E5A">
              <w:t>operating electronic communications equipment to required protocol</w:t>
            </w:r>
          </w:p>
          <w:p w:rsidR="00000000" w:rsidRPr="00773E5A" w:rsidP="00773E5A">
            <w:pPr>
              <w:pStyle w:val="ListBullet"/>
            </w:pPr>
            <w:r w:rsidRPr="00773E5A">
              <w:t>reading, interpret</w:t>
            </w:r>
            <w:r w:rsidRPr="00773E5A">
              <w:t>ing and following relevant instructions, procedures, information and signs</w:t>
            </w:r>
          </w:p>
          <w:p w:rsidR="00000000" w:rsidRPr="00773E5A" w:rsidP="00773E5A">
            <w:pPr>
              <w:pStyle w:val="ListBullet"/>
            </w:pPr>
            <w:r w:rsidRPr="00773E5A">
              <w:t>reporting and/or rectifying identified problems, faults or malfunctions promptly in accordance with regulatory requirements and workplace procedures</w:t>
            </w:r>
          </w:p>
          <w:p w:rsidR="00000000" w:rsidRPr="00773E5A" w:rsidP="00773E5A">
            <w:pPr>
              <w:pStyle w:val="ListBullet"/>
            </w:pPr>
            <w:r w:rsidRPr="00773E5A">
              <w:t>selecting and using relevant gea</w:t>
            </w:r>
            <w:r w:rsidRPr="00773E5A">
              <w:t>r and accessories when operating specialised light load shifting equipment</w:t>
            </w:r>
          </w:p>
          <w:p w:rsidR="00000000" w:rsidRPr="00773E5A" w:rsidP="00773E5A">
            <w:pPr>
              <w:pStyle w:val="ListBullet"/>
            </w:pPr>
            <w:r w:rsidRPr="00773E5A">
              <w:t>selecting and using required personal protective equipment (PPE) conforming to industry and work health and safety (WHS)/occupational health and safety (OHS) standards</w:t>
            </w:r>
          </w:p>
          <w:p w:rsidR="00000000" w:rsidRPr="00773E5A" w:rsidP="00773E5A">
            <w:pPr>
              <w:pStyle w:val="ListBullet"/>
            </w:pPr>
            <w:r w:rsidRPr="00773E5A">
              <w:t>servicing equ</w:t>
            </w:r>
            <w:r w:rsidRPr="00773E5A">
              <w:t>ipment in terms of maintenance schedule and workplace procedures</w:t>
            </w:r>
          </w:p>
          <w:p w:rsidR="00000000" w:rsidRPr="00773E5A" w:rsidP="00773E5A">
            <w:pPr>
              <w:pStyle w:val="ListBullet"/>
            </w:pPr>
            <w:r w:rsidRPr="00773E5A">
              <w:t>working systematically with required attention to detail without injury to self or others, or damage to goods or equipment.</w:t>
            </w:r>
          </w:p>
        </w:tc>
      </w:tr>
    </w:tbl>
    <w:p w:rsidR="00000000" w:rsidRPr="00773E5A" w:rsidP="00773E5A">
      <w:pPr>
        <w:pStyle w:val="NoPaddingFontSize1"/>
      </w:pPr>
    </w:p>
    <w:p w:rsidR="00000000" w:rsidRPr="00773E5A" w:rsidP="00773E5A">
      <w:pPr>
        <w:pStyle w:val="AllowPageBreak"/>
      </w:pPr>
    </w:p>
    <w:p w:rsidR="00000000" w:rsidRPr="00773E5A" w:rsidP="00773E5A">
      <w:pPr>
        <w:pStyle w:val="Heading1"/>
      </w:pPr>
      <w:bookmarkStart w:id="13" w:name="O_1196700"/>
      <w:bookmarkEnd w:id="13"/>
      <w:r w:rsidRPr="00773E5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E5A">
            <w:pPr>
              <w:pStyle w:val="BodyText"/>
              <w:rPr>
                <w:lang w:val="en-NZ"/>
              </w:rPr>
            </w:pPr>
            <w:r w:rsidRPr="00773E5A">
              <w:t>Evidence required to demonstrate competence in this unit must be relevant to and satisfy all the requirements of the elements, performance criteria and include knowledge of:</w:t>
            </w:r>
          </w:p>
        </w:tc>
      </w:tr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ListBullet"/>
            </w:pPr>
            <w:r w:rsidRPr="00773E5A">
              <w:t>conveyed material potential for toxicity, reactiveness, material grade, type and</w:t>
            </w:r>
            <w:r w:rsidRPr="00773E5A">
              <w:t xml:space="preserve"> purpose, including information from relevant safety data sheets (SDS)/material safety data sheets (MSDS) and current hazardous or dangerous goods regulation documentation requirements</w:t>
            </w:r>
          </w:p>
          <w:p w:rsidR="00000000" w:rsidRPr="00773E5A" w:rsidP="00773E5A">
            <w:pPr>
              <w:pStyle w:val="ListBullet"/>
            </w:pPr>
            <w:r w:rsidRPr="00773E5A">
              <w:t>documentation, record requirements and housekeeping procedures, includi</w:t>
            </w:r>
            <w:r w:rsidRPr="00773E5A">
              <w:t>ng:</w:t>
            </w:r>
          </w:p>
          <w:p w:rsidR="00000000" w:rsidRPr="00773E5A" w:rsidP="00773E5A">
            <w:pPr>
              <w:pStyle w:val="ListBullet2"/>
            </w:pPr>
            <w:r w:rsidRPr="00773E5A">
              <w:t>relevant permit and licence requirements</w:t>
            </w:r>
          </w:p>
          <w:p w:rsidR="00000000" w:rsidRPr="00773E5A" w:rsidP="00773E5A">
            <w:pPr>
              <w:pStyle w:val="ListBullet2"/>
            </w:pPr>
            <w:r w:rsidRPr="00773E5A">
              <w:t>site layout and obstacles</w:t>
            </w:r>
          </w:p>
          <w:p w:rsidR="00000000" w:rsidRPr="00773E5A" w:rsidP="00773E5A">
            <w:pPr>
              <w:pStyle w:val="ListBullet"/>
            </w:pPr>
            <w:r w:rsidRPr="00773E5A">
              <w:t>manufacturer specifications and guidelines</w:t>
            </w:r>
          </w:p>
          <w:p w:rsidR="00000000" w:rsidRPr="00773E5A" w:rsidP="00773E5A">
            <w:pPr>
              <w:pStyle w:val="ListBullet"/>
            </w:pPr>
            <w:r w:rsidRPr="00773E5A">
              <w:t>operational safety requirements and precautions for specialised light load shifting equipment concerned</w:t>
            </w:r>
          </w:p>
          <w:p w:rsidR="00000000" w:rsidRPr="00773E5A" w:rsidP="00773E5A">
            <w:pPr>
              <w:pStyle w:val="ListBullet"/>
            </w:pPr>
            <w:r w:rsidRPr="00773E5A">
              <w:t>operational work systems, equipment, management and site operating systems for operating specialised light load shifting equipment</w:t>
            </w:r>
          </w:p>
          <w:p w:rsidR="00000000" w:rsidRPr="00773E5A" w:rsidP="00773E5A">
            <w:pPr>
              <w:pStyle w:val="ListBullet"/>
            </w:pPr>
            <w:r w:rsidRPr="00773E5A">
              <w:t>problems that may occur and appropriate actions that can be taken to resolve these problems</w:t>
            </w:r>
          </w:p>
          <w:p w:rsidR="00000000" w:rsidRPr="00773E5A" w:rsidP="00773E5A">
            <w:pPr>
              <w:pStyle w:val="ListBullet"/>
            </w:pPr>
            <w:r w:rsidRPr="00773E5A">
              <w:t>purpose, characteristics, capabil</w:t>
            </w:r>
            <w:r w:rsidRPr="00773E5A">
              <w:t>ities, requirements and limitations of specialised light load shifting equipment</w:t>
            </w:r>
          </w:p>
          <w:p w:rsidR="00000000" w:rsidRPr="00773E5A" w:rsidP="00773E5A">
            <w:pPr>
              <w:pStyle w:val="ListBullet"/>
            </w:pPr>
            <w:r w:rsidRPr="00773E5A">
              <w:t>relevant regulations for operating specialised light load shifting equipment, including relevant hazardous or dangerous goods systems and relevant bond, quarantine or other le</w:t>
            </w:r>
            <w:r w:rsidRPr="00773E5A">
              <w:t>gislative requirements</w:t>
            </w:r>
          </w:p>
          <w:p w:rsidR="00000000" w:rsidRPr="00773E5A" w:rsidP="00773E5A">
            <w:pPr>
              <w:pStyle w:val="ListBullet"/>
            </w:pPr>
            <w:r w:rsidRPr="00773E5A">
              <w:t>relevant WHS/OHS and environmental protection procedures and guidelines</w:t>
            </w:r>
          </w:p>
          <w:p w:rsidR="00000000" w:rsidRPr="00773E5A" w:rsidP="00773E5A">
            <w:pPr>
              <w:pStyle w:val="ListBullet"/>
            </w:pPr>
            <w:r w:rsidRPr="00773E5A">
              <w:t>workplace procedures and policies for operating specialised light load shifting equipment.</w:t>
            </w:r>
          </w:p>
        </w:tc>
      </w:tr>
    </w:tbl>
    <w:p w:rsidR="00000000" w:rsidRPr="00773E5A" w:rsidP="00773E5A">
      <w:pPr>
        <w:pStyle w:val="NoPaddingFontSize1"/>
      </w:pPr>
    </w:p>
    <w:p w:rsidR="00000000" w:rsidRPr="00773E5A" w:rsidP="00773E5A">
      <w:pPr>
        <w:pStyle w:val="AllowPageBreak"/>
      </w:pPr>
    </w:p>
    <w:p w:rsidR="00000000" w:rsidRPr="00773E5A" w:rsidP="00773E5A">
      <w:pPr>
        <w:pStyle w:val="Heading1"/>
      </w:pPr>
      <w:bookmarkStart w:id="14" w:name="O_1196699"/>
      <w:bookmarkEnd w:id="14"/>
      <w:r w:rsidRPr="00773E5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E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E5A" w:rsidP="00773E5A">
            <w:pPr>
              <w:pStyle w:val="BodyText"/>
            </w:pPr>
            <w:r w:rsidRPr="00773E5A">
              <w:t xml:space="preserve">Assessors must hold credentials specified within the Standards for Registered Training Organisations current at the time of assessment. </w:t>
            </w:r>
          </w:p>
          <w:p w:rsidR="00000000" w:rsidRPr="00773E5A" w:rsidP="00773E5A">
            <w:pPr>
              <w:pStyle w:val="BodyText"/>
            </w:pPr>
            <w:r w:rsidRPr="00773E5A">
              <w:t>Assessment must satisfy the Principles of Assessment and Rules of Evidence and all regulatory requirements included wit</w:t>
            </w:r>
            <w:r w:rsidRPr="00773E5A">
              <w:t>hin the Standards for Registered Training Organisations current at the time of assessment.</w:t>
            </w:r>
          </w:p>
          <w:p w:rsidR="00000000" w:rsidRPr="00773E5A" w:rsidP="00773E5A">
            <w:pPr>
              <w:pStyle w:val="BodyText"/>
            </w:pPr>
            <w:r w:rsidRPr="00773E5A">
              <w:t>Assessment must occur in workplace operational situations where it is appropriate to do so; where this is not appropriate, assessment must occur in simulated workpla</w:t>
            </w:r>
            <w:r w:rsidRPr="00773E5A">
              <w:t>ce operational situations that replicate workplace conditions.</w:t>
            </w:r>
          </w:p>
          <w:p w:rsidR="00000000" w:rsidRPr="00773E5A" w:rsidP="00773E5A">
            <w:pPr>
              <w:pStyle w:val="BodyText"/>
            </w:pPr>
            <w:r w:rsidRPr="00773E5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73E5A" w:rsidP="00773E5A">
            <w:pPr>
              <w:pStyle w:val="BodyText"/>
            </w:pPr>
            <w:r w:rsidRPr="00773E5A">
              <w:t xml:space="preserve">Resources for assessment </w:t>
            </w:r>
            <w:r w:rsidRPr="00773E5A">
              <w:t>must include access to:</w:t>
            </w:r>
          </w:p>
          <w:p w:rsidR="00000000" w:rsidRPr="00773E5A" w:rsidP="00773E5A">
            <w:pPr>
              <w:pStyle w:val="ListBullet"/>
            </w:pPr>
            <w:r w:rsidRPr="00773E5A">
              <w:t>a range of relevant exercises, case studies and/or simulations</w:t>
            </w:r>
          </w:p>
          <w:p w:rsidR="00000000" w:rsidRPr="00773E5A" w:rsidP="00773E5A">
            <w:pPr>
              <w:pStyle w:val="ListBullet"/>
            </w:pPr>
            <w:r w:rsidRPr="00773E5A">
              <w:t xml:space="preserve">relevant and appropriate materials, tools, equipment and PPE currently used in industry </w:t>
            </w:r>
          </w:p>
          <w:p w:rsidR="00000000" w:rsidRPr="00773E5A" w:rsidP="00773E5A">
            <w:pPr>
              <w:pStyle w:val="ListBullet"/>
            </w:pPr>
            <w:r w:rsidRPr="00773E5A">
              <w:t>applicable documentation, including legislation, regulations, codes of practice</w:t>
            </w:r>
            <w:r w:rsidRPr="00773E5A">
              <w:t>, workplace procedures and operation manuals.</w:t>
            </w:r>
          </w:p>
        </w:tc>
      </w:tr>
    </w:tbl>
    <w:p w:rsidR="00ED7DE9" w:rsidP="00773E5A">
      <w:pPr>
        <w:pStyle w:val="NoPaddingFontSize1"/>
      </w:pPr>
    </w:p>
    <w:p w:rsidR="00ED7DE9" w:rsidP="00773E5A">
      <w:pPr>
        <w:pStyle w:val="NoPaddingFontSize1"/>
      </w:pPr>
    </w:p>
    <w:p w:rsidR="00000000" w:rsidRPr="00773E5A" w:rsidP="00773E5A">
      <w:pPr>
        <w:pStyle w:val="Heading1"/>
      </w:pPr>
      <w:bookmarkStart w:id="15" w:name="O_1196714"/>
      <w:bookmarkEnd w:id="15"/>
      <w:r w:rsidRPr="00773E5A">
        <w:t>Links</w:t>
      </w:r>
    </w:p>
    <w:p w:rsidR="00000000" w:rsidRPr="00773E5A" w:rsidP="00ED7DE9">
      <w:pPr>
        <w:pStyle w:val="BodyText"/>
      </w:pPr>
      <w:r w:rsidRPr="00773E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758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73E5A" w:rsidP="00773E5A"/>
    <w:sectPr w:rsidSect="00773E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5A" w:rsidRPr="00ED7DE9" w:rsidP="00ED7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DE9" w:rsidP="00773E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7DE9" w:rsidP="00773E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D7DE9" w:rsidP="00773E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5A" w:rsidP="00773E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7DE9">
      <w:t>Approved</w:t>
    </w:r>
    <w:r w:rsidR="00ED7D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7DE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7DE9">
      <w:rPr>
        <w:noProof/>
      </w:rPr>
      <w:t>5</w:t>
    </w:r>
    <w:r>
      <w:rPr>
        <w:noProof/>
      </w:rPr>
      <w:fldChar w:fldCharType="end"/>
    </w:r>
  </w:p>
  <w:p w:rsidR="00773E5A" w:rsidP="00773E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7D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7DE9">
      <w:t>Industry Skills Australia</w:t>
    </w:r>
    <w:r w:rsidR="00ED7DE9">
      <w:fldChar w:fldCharType="end"/>
    </w:r>
  </w:p>
  <w:p w:rsidR="00773E5A" w:rsidP="00773E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D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E5A" w:rsidRPr="00ED7DE9" w:rsidP="00ED7D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DE9" w:rsidRPr="002D2AF8" w:rsidP="00773E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TLID2045 Operate specialised light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7DE9" w:rsidP="00773E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E5A" w:rsidRPr="002D2AF8" w:rsidP="00773E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7DE9">
      <w:t>TLID2045 Operate specialised light load shifting equipment</w:t>
    </w:r>
    <w:r w:rsidR="00ED7D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7DE9">
      <w:rPr>
        <w:noProof/>
      </w:rPr>
      <w:t>2 March 2025</w:t>
    </w:r>
    <w:r>
      <w:fldChar w:fldCharType="end"/>
    </w:r>
  </w:p>
  <w:p w:rsidR="00773E5A" w:rsidP="00773E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DE3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F42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8629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E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E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E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E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E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E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E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E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E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E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E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E5A"/>
  </w:style>
  <w:style w:type="character" w:customStyle="1" w:styleId="Heading1Char">
    <w:name w:val="Heading 1 Char"/>
    <w:basedOn w:val="DefaultParagraphFont"/>
    <w:link w:val="Heading1"/>
    <w:rsid w:val="00773E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E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E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3E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3E5A"/>
    <w:rPr>
      <w:b/>
      <w:spacing w:val="0"/>
    </w:rPr>
  </w:style>
  <w:style w:type="paragraph" w:styleId="ListBullet2">
    <w:name w:val="List Bullet 2"/>
    <w:basedOn w:val="List2"/>
    <w:rsid w:val="00773E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3E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E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3E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E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E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E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E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E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E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E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E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E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E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E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E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E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E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3E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3E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E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E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3E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E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E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E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E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E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E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E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E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3E5A"/>
    <w:rPr>
      <w:i/>
    </w:rPr>
  </w:style>
  <w:style w:type="paragraph" w:styleId="Caption">
    <w:name w:val="caption"/>
    <w:basedOn w:val="BodyText"/>
    <w:next w:val="Normal"/>
    <w:qFormat/>
    <w:rsid w:val="00773E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E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E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E5A"/>
  </w:style>
  <w:style w:type="paragraph" w:styleId="TableofFigures">
    <w:name w:val="table of figures"/>
    <w:basedOn w:val="Normal"/>
    <w:next w:val="Normal"/>
    <w:semiHidden/>
    <w:rsid w:val="00773E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E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3E5A"/>
    <w:rPr>
      <w:rFonts w:ascii="Wingdings" w:hAnsi="Wingdings"/>
    </w:rPr>
  </w:style>
  <w:style w:type="paragraph" w:customStyle="1" w:styleId="TableHeading">
    <w:name w:val="Table Heading"/>
    <w:basedOn w:val="HeadingBase"/>
    <w:rsid w:val="00773E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E5A"/>
    <w:rPr>
      <w:color w:val="0033CC"/>
      <w:u w:val="none"/>
    </w:rPr>
  </w:style>
  <w:style w:type="paragraph" w:customStyle="1" w:styleId="BodyTextRight">
    <w:name w:val="Body Text Right"/>
    <w:basedOn w:val="BodyText"/>
    <w:rsid w:val="00773E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E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E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E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E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E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E5A"/>
    <w:rPr>
      <w:sz w:val="32"/>
    </w:rPr>
  </w:style>
  <w:style w:type="paragraph" w:customStyle="1" w:styleId="HeadingProcedure">
    <w:name w:val="Heading Procedure"/>
    <w:basedOn w:val="HeadingBase"/>
    <w:next w:val="Normal"/>
    <w:rsid w:val="00773E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E5A"/>
    <w:pPr>
      <w:spacing w:before="60" w:after="60"/>
    </w:pPr>
  </w:style>
  <w:style w:type="paragraph" w:styleId="ListContinue">
    <w:name w:val="List Continue"/>
    <w:basedOn w:val="List"/>
    <w:rsid w:val="00773E5A"/>
    <w:pPr>
      <w:ind w:firstLine="0"/>
    </w:pPr>
  </w:style>
  <w:style w:type="paragraph" w:customStyle="1" w:styleId="ListNote">
    <w:name w:val="List Note"/>
    <w:basedOn w:val="List"/>
    <w:rsid w:val="00773E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E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E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E5A"/>
    <w:rPr>
      <w:rFonts w:ascii="Courier New" w:hAnsi="Courier New"/>
    </w:rPr>
  </w:style>
  <w:style w:type="paragraph" w:customStyle="1" w:styleId="NoteBullet">
    <w:name w:val="Note Bullet"/>
    <w:basedOn w:val="Note"/>
    <w:rsid w:val="00773E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E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E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E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E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3E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E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E5A"/>
    <w:rPr>
      <w:b/>
      <w:smallCaps/>
    </w:rPr>
  </w:style>
  <w:style w:type="paragraph" w:customStyle="1" w:styleId="TableListNumber">
    <w:name w:val="Table List Number"/>
    <w:basedOn w:val="ListNumber"/>
    <w:rsid w:val="00773E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E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E5A"/>
    <w:pPr>
      <w:numPr>
        <w:numId w:val="9"/>
      </w:numPr>
    </w:pPr>
  </w:style>
  <w:style w:type="paragraph" w:customStyle="1" w:styleId="ListAlpha2">
    <w:name w:val="List Alpha 2"/>
    <w:basedOn w:val="List2"/>
    <w:rsid w:val="00773E5A"/>
    <w:pPr>
      <w:numPr>
        <w:numId w:val="8"/>
      </w:numPr>
    </w:pPr>
  </w:style>
  <w:style w:type="paragraph" w:styleId="List2">
    <w:name w:val="List 2"/>
    <w:basedOn w:val="BodyText"/>
    <w:rsid w:val="00773E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E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E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E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E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E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3E5A"/>
    <w:pPr>
      <w:numPr>
        <w:numId w:val="4"/>
      </w:numPr>
    </w:pPr>
  </w:style>
  <w:style w:type="paragraph" w:styleId="ListContinue2">
    <w:name w:val="List Continue 2"/>
    <w:basedOn w:val="List2"/>
    <w:rsid w:val="00773E5A"/>
    <w:pPr>
      <w:ind w:firstLine="0"/>
    </w:pPr>
  </w:style>
  <w:style w:type="paragraph" w:styleId="ListContinue3">
    <w:name w:val="List Continue 3"/>
    <w:basedOn w:val="List3"/>
    <w:rsid w:val="00773E5A"/>
    <w:pPr>
      <w:ind w:left="1021" w:firstLine="0"/>
    </w:pPr>
  </w:style>
  <w:style w:type="paragraph" w:styleId="ListContinue4">
    <w:name w:val="List Continue 4"/>
    <w:basedOn w:val="List4"/>
    <w:rsid w:val="00773E5A"/>
    <w:pPr>
      <w:ind w:firstLine="0"/>
    </w:pPr>
  </w:style>
  <w:style w:type="paragraph" w:styleId="ListContinue5">
    <w:name w:val="List Continue 5"/>
    <w:basedOn w:val="List5"/>
    <w:rsid w:val="00773E5A"/>
    <w:pPr>
      <w:ind w:firstLine="0"/>
    </w:pPr>
  </w:style>
  <w:style w:type="paragraph" w:styleId="ListNumber3">
    <w:name w:val="List Number 3"/>
    <w:basedOn w:val="List3"/>
    <w:rsid w:val="00773E5A"/>
    <w:pPr>
      <w:numPr>
        <w:numId w:val="5"/>
      </w:numPr>
    </w:pPr>
  </w:style>
  <w:style w:type="paragraph" w:styleId="ListNumber4">
    <w:name w:val="List Number 4"/>
    <w:basedOn w:val="List4"/>
    <w:rsid w:val="00773E5A"/>
    <w:pPr>
      <w:numPr>
        <w:numId w:val="6"/>
      </w:numPr>
    </w:pPr>
  </w:style>
  <w:style w:type="paragraph" w:styleId="ListNumber5">
    <w:name w:val="List Number 5"/>
    <w:basedOn w:val="List5"/>
    <w:rsid w:val="00773E5A"/>
    <w:pPr>
      <w:numPr>
        <w:numId w:val="7"/>
      </w:numPr>
    </w:pPr>
  </w:style>
  <w:style w:type="paragraph" w:styleId="BlockText">
    <w:name w:val="Block Text"/>
    <w:basedOn w:val="Normal"/>
    <w:rsid w:val="00773E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E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E5A"/>
    <w:rPr>
      <w:sz w:val="16"/>
      <w:vertAlign w:val="superscript"/>
    </w:rPr>
  </w:style>
  <w:style w:type="character" w:customStyle="1" w:styleId="Symbols">
    <w:name w:val="Symbols"/>
    <w:basedOn w:val="DefaultParagraphFont"/>
    <w:rsid w:val="00773E5A"/>
    <w:rPr>
      <w:rFonts w:ascii="Symbol" w:hAnsi="Symbol"/>
    </w:rPr>
  </w:style>
  <w:style w:type="character" w:customStyle="1" w:styleId="MenuOptions">
    <w:name w:val="Menu Options"/>
    <w:basedOn w:val="DefaultParagraphFont"/>
    <w:rsid w:val="00773E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E5A"/>
    <w:rPr>
      <w:b/>
    </w:rPr>
  </w:style>
  <w:style w:type="character" w:customStyle="1" w:styleId="Underlined">
    <w:name w:val="Underlined"/>
    <w:basedOn w:val="DefaultParagraphFont"/>
    <w:rsid w:val="00773E5A"/>
    <w:rPr>
      <w:u w:val="single"/>
    </w:rPr>
  </w:style>
  <w:style w:type="paragraph" w:customStyle="1" w:styleId="TableBodyTextRight">
    <w:name w:val="Table Body Text Right"/>
    <w:basedOn w:val="TableBodyText"/>
    <w:rsid w:val="00773E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E5A"/>
    <w:rPr>
      <w:sz w:val="18"/>
    </w:rPr>
  </w:style>
  <w:style w:type="paragraph" w:customStyle="1" w:styleId="BodySmallRight">
    <w:name w:val="Body Small Right"/>
    <w:basedOn w:val="BodyTextRight"/>
    <w:rsid w:val="00773E5A"/>
    <w:rPr>
      <w:sz w:val="18"/>
      <w:szCs w:val="18"/>
    </w:rPr>
  </w:style>
  <w:style w:type="paragraph" w:customStyle="1" w:styleId="MarginEdition">
    <w:name w:val="Margin Edition"/>
    <w:basedOn w:val="MarginNote"/>
    <w:rsid w:val="00773E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E5A"/>
    <w:rPr>
      <w:sz w:val="2"/>
      <w:szCs w:val="2"/>
    </w:rPr>
  </w:style>
  <w:style w:type="character" w:customStyle="1" w:styleId="Small">
    <w:name w:val="Small"/>
    <w:basedOn w:val="DefaultParagraphFont"/>
    <w:rsid w:val="00773E5A"/>
    <w:rPr>
      <w:sz w:val="16"/>
    </w:rPr>
  </w:style>
  <w:style w:type="paragraph" w:customStyle="1" w:styleId="WideTable">
    <w:name w:val="Wide Table"/>
    <w:basedOn w:val="Normal"/>
    <w:rsid w:val="00773E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E5A"/>
  </w:style>
  <w:style w:type="paragraph" w:styleId="Quote">
    <w:name w:val="Quote"/>
    <w:basedOn w:val="Heading1"/>
    <w:link w:val="QuoteChar"/>
    <w:qFormat/>
    <w:rsid w:val="00773E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E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E5A"/>
    <w:pPr>
      <w:pageBreakBefore/>
    </w:pPr>
  </w:style>
  <w:style w:type="paragraph" w:customStyle="1" w:styleId="Border">
    <w:name w:val="Border"/>
    <w:basedOn w:val="Normal"/>
    <w:qFormat/>
    <w:rsid w:val="00773E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E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E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E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E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E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E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E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E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E5A"/>
    <w:rPr>
      <w:u w:val="single"/>
    </w:rPr>
  </w:style>
  <w:style w:type="character" w:customStyle="1" w:styleId="BoldandItalics">
    <w:name w:val="Bold and Italics"/>
    <w:qFormat/>
    <w:rsid w:val="00773E5A"/>
    <w:rPr>
      <w:b/>
      <w:i/>
      <w:u w:val="none"/>
    </w:rPr>
  </w:style>
  <w:style w:type="paragraph" w:styleId="BalloonText">
    <w:name w:val="Balloon Text"/>
    <w:basedOn w:val="Normal"/>
    <w:link w:val="BalloonTextChar"/>
    <w:rsid w:val="00773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E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E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E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E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E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E5A"/>
    <w:pPr>
      <w:spacing w:before="0" w:after="0"/>
    </w:pPr>
  </w:style>
  <w:style w:type="paragraph" w:customStyle="1" w:styleId="BodyTextBold">
    <w:name w:val="Body Text Bold"/>
    <w:basedOn w:val="BodyText"/>
    <w:qFormat/>
    <w:rsid w:val="00773E5A"/>
    <w:rPr>
      <w:b/>
    </w:rPr>
  </w:style>
  <w:style w:type="character" w:styleId="Hyperlink">
    <w:name w:val="Hyperlink"/>
    <w:basedOn w:val="DefaultParagraphFont"/>
    <w:uiPriority w:val="99"/>
    <w:unhideWhenUsed/>
    <w:rsid w:val="00ED7D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1438</Words>
  <Characters>9334</Characters>
  <Application>Microsoft Office Word</Application>
  <DocSecurity>0</DocSecurity>
  <Lines>321</Lines>
  <Paragraphs>176</Paragraphs>
  <ScaleCrop>false</ScaleCrop>
  <Company>Author-it Software Corporation Ltd.</Company>
  <LinksUpToDate>false</LinksUpToDate>
  <CharactersWithSpaces>10596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TLID2045 Operate specialised light load shifting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2025-03-02T01:30:00Z</dcterms:created>
  <dcterms:modified xsi:type="dcterms:W3CDTF">2025-03-02T01:30:00Z</dcterms:modified>
</cp:coreProperties>
</file>