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5AB" w:rsidP="00BF2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TLID2022 Conduct weighbridge operations</w:t>
      </w:r>
      <w:r>
        <w:fldChar w:fldCharType="end"/>
      </w:r>
    </w:p>
    <w:p w:rsidR="00BF25AB" w:rsidP="00BF25AB">
      <w:pPr>
        <w:pStyle w:val="Version"/>
        <w:sectPr w:rsidSect="007A7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7701" w:rsidP="007A7701">
      <w:pPr>
        <w:pStyle w:val="SuperHeading"/>
      </w:pPr>
      <w:r w:rsidRPr="007A7701">
        <w:t>TLID2022 Conduct weighbridge operations</w:t>
      </w:r>
    </w:p>
    <w:p w:rsidR="00000000" w:rsidRPr="007A7701" w:rsidP="007A7701">
      <w:pPr>
        <w:pStyle w:val="Heading1"/>
      </w:pPr>
      <w:bookmarkStart w:id="1" w:name="O_1196730"/>
      <w:bookmarkEnd w:id="1"/>
      <w:r w:rsidRPr="007A77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Release 2.</w:t>
            </w:r>
            <w:r w:rsidRPr="007A7701">
              <w:t xml:space="preserve"> This is the second release of this unit of competency in the TLI Transport and Logistics Training Package.  </w:t>
            </w:r>
          </w:p>
          <w:p w:rsidR="00000000" w:rsidRPr="007A7701" w:rsidP="007A7701">
            <w:pPr>
              <w:pStyle w:val="ListBullet2"/>
            </w:pPr>
            <w:r w:rsidRPr="007A7701">
              <w:t>Minor changes to unit Application</w:t>
            </w:r>
          </w:p>
          <w:p w:rsidR="00000000" w:rsidRPr="007A7701" w:rsidP="007A7701">
            <w:pPr>
              <w:pStyle w:val="ListBullet2"/>
            </w:pPr>
            <w:r w:rsidRPr="007A7701">
              <w:t>Minor changes to Performance Criteria</w:t>
            </w:r>
          </w:p>
          <w:p w:rsidR="00000000" w:rsidRPr="007A7701" w:rsidP="007A7701">
            <w:pPr>
              <w:pStyle w:val="ListBullet2"/>
            </w:pPr>
            <w:r w:rsidRPr="007A7701">
              <w:t>Minor changes to Performance Evidence</w:t>
            </w:r>
          </w:p>
          <w:p w:rsidR="00000000" w:rsidP="007A7701">
            <w:pPr>
              <w:pStyle w:val="ListBullet2"/>
              <w:rPr>
                <w:lang w:val="en-NZ"/>
              </w:rPr>
            </w:pPr>
            <w:r w:rsidRPr="007A7701">
              <w:t>Mino</w:t>
            </w:r>
            <w:r w:rsidRPr="007A7701">
              <w:t>r changes to Assessment Conditions.</w:t>
            </w:r>
          </w:p>
        </w:tc>
      </w:tr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Release 1.</w:t>
            </w:r>
            <w:r w:rsidRPr="007A7701">
              <w:t xml:space="preserve"> This is the first release of this unit of competency in the TLI Transport and Logistics Training Package.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2" w:name="O_1196729"/>
      <w:bookmarkEnd w:id="2"/>
      <w:r w:rsidRPr="007A77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This unit involves the skills and knowledge required to conduct weighbridge operations.</w:t>
            </w:r>
          </w:p>
          <w:p w:rsidR="00000000" w:rsidRPr="007A7701" w:rsidP="007A7701">
            <w:pPr>
              <w:pStyle w:val="BodyText"/>
            </w:pPr>
            <w:r w:rsidRPr="007A7701">
              <w:t>It includes setting up for weighbridge operations, weighing loaded and unloaded vehicles, finalising weighbridge operations, and completing required records and documen</w:t>
            </w:r>
            <w:r w:rsidRPr="007A7701">
              <w:t>tation in accordance with workplace procedures and regulatory requirements.</w:t>
            </w:r>
          </w:p>
          <w:p w:rsidR="00000000" w:rsidRPr="007A7701" w:rsidP="007A7701">
            <w:pPr>
              <w:pStyle w:val="BodyText"/>
            </w:pPr>
            <w:r w:rsidRPr="007A7701">
              <w:t>Work is performed under some supervision, generally within a team environment.</w:t>
            </w:r>
          </w:p>
          <w:p w:rsidR="00000000" w:rsidRPr="007A7701" w:rsidP="007A7701">
            <w:pPr>
              <w:pStyle w:val="BodyText"/>
            </w:pPr>
            <w:r w:rsidRPr="007A7701">
              <w:t>No licensing, legislative or certification requirements apply to this unit at the time of publication</w:t>
            </w:r>
            <w:r w:rsidRPr="007A7701">
              <w:t>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3" w:name="O_1196728"/>
      <w:bookmarkEnd w:id="3"/>
      <w:r w:rsidRPr="007A77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Not applicable.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4" w:name="O_1196727"/>
      <w:bookmarkEnd w:id="4"/>
      <w:r w:rsidRPr="007A770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D – Load Handling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5" w:name="O_1196726"/>
      <w:bookmarkEnd w:id="5"/>
      <w:r w:rsidRPr="007A77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Not applicable.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6" w:name="O_1196725"/>
      <w:bookmarkEnd w:id="6"/>
      <w:r w:rsidRPr="007A77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"/>
        <w:gridCol w:w="2348"/>
        <w:gridCol w:w="534"/>
        <w:gridCol w:w="6041"/>
      </w:tblGrid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ELEMENTS</w:t>
            </w:r>
          </w:p>
        </w:tc>
        <w:tc>
          <w:tcPr>
            <w:tcW w:w="65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PERFORMANCE CRITERIA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 xml:space="preserve">Elements describe the </w:t>
            </w:r>
            <w:r w:rsidRPr="007A7701">
              <w:t>essential outcomes.</w:t>
            </w:r>
          </w:p>
        </w:tc>
        <w:tc>
          <w:tcPr>
            <w:tcW w:w="65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 xml:space="preserve">Performance criteria describe the performance needed to </w:t>
            </w:r>
            <w:r w:rsidRPr="007A7701">
              <w:t>demonstrate achievement of the element.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1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Set up for weighbridge operations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1.1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Weighbridge systems, including equipment, computer and recording arrangements, are checked for operational status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1.2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Tests to confirm accuracy of weighbridge operation and related functions are conducted in accordance with workplace procedures, manufac</w:t>
            </w:r>
            <w:r w:rsidRPr="007A7701">
              <w:t>turer instructions and relevant legislation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1.3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Accurate reporting of results of inspection and testing is kept in accordance with statutory requirements, workplace procedures and industry guidelines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1.4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Hazards are identified, risks are assessed, and control measures are implemented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1.5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Faults and discrepancies in weighbridge operation are identified and appropriate action is undertaken in accordance with workplace procedures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2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Weigh loaded vehicles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2</w:t>
            </w:r>
            <w:r w:rsidRPr="007A7701">
              <w:rPr>
                <w:rStyle w:val="SpecialBold"/>
              </w:rPr>
              <w:t>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Vehicles are directed onto platform to obtain accurate weight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2.2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Weight of loaded stationary vehicle is registered against vehicle and load identification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2.3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Vehicle and load information is entered into workplace recording system and dri</w:t>
            </w:r>
            <w:r w:rsidRPr="007A7701">
              <w:t>ver is issued with receipt and/or statement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2.4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Areas of dispute are resolved or forwarded for further action to be undertaken in accordance with workplace procedures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3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Weigh unloaded vehicles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Vehicles are directed onto platform to obtain accurate weight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Weight of unloaded stationary vehicle is registered against vehicle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3.3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Proposed load weight is assessed for conformance to statutory requirements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3.4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Loadin</w:t>
            </w:r>
            <w:r w:rsidRPr="007A7701">
              <w:t>g operations are commenced in accordance with legal loading weight, customer requirements and workplace procedures, and vehicle is re-weighed to establish final load weight, as required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3.5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Vehicle and load information are entered into workplace recordi</w:t>
            </w:r>
            <w:r w:rsidRPr="007A7701">
              <w:t>ng system and invoice is issued to driver, as required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3.6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 xml:space="preserve">Weighbridge documents, invoices or receipts are obtained in </w:t>
            </w:r>
            <w:r w:rsidRPr="007A7701">
              <w:t>accordance with statutory and workplace requirements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3.7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Areas of dispute are resolved or forwarded for further action to be undert</w:t>
            </w:r>
            <w:r w:rsidRPr="007A7701">
              <w:t>aken in accordance with workplace procedures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4</w:t>
            </w:r>
          </w:p>
        </w:tc>
        <w:tc>
          <w:tcPr>
            <w:tcW w:w="2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rPr>
                <w:rStyle w:val="SpecialBold"/>
              </w:rPr>
              <w:t>Complete weighbridge operations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4.1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t>Weighbridge systems, including equipment, computer and recording arrangements, are secured or made ready for next shift</w:t>
            </w:r>
          </w:p>
        </w:tc>
      </w:tr>
      <w:tr w:rsidTr="007A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>
            <w:pPr>
              <w:pStyle w:val="BodyText"/>
              <w:keepLines w:val="0"/>
              <w:spacing w:before="0" w:after="0"/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701">
            <w:pPr>
              <w:pStyle w:val="BodyText"/>
              <w:rPr>
                <w:lang w:val="en-NZ"/>
              </w:rPr>
            </w:pPr>
            <w:r w:rsidRPr="007A7701">
              <w:rPr>
                <w:rStyle w:val="SpecialBold"/>
              </w:rPr>
              <w:t>4.2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Record of operations is maintained and filed in accordance with workplace procedures and statutory requirements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7" w:name="O_1196724"/>
      <w:bookmarkEnd w:id="7"/>
      <w:r w:rsidRPr="007A77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Foundation skills essential to performance are explicit in the performance criteria of this unit of competency.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8" w:name="O_1196723"/>
      <w:bookmarkEnd w:id="8"/>
      <w:r w:rsidRPr="007A77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Range is restricted to essential operating conditions and any other variables essential to the work e</w:t>
            </w:r>
            <w:r w:rsidRPr="007A7701">
              <w:t>nvironment.</w:t>
            </w:r>
          </w:p>
          <w:p w:rsidR="00000000" w:rsidRPr="007A7701" w:rsidP="007A7701">
            <w:pPr>
              <w:pStyle w:val="BodyText"/>
            </w:pPr>
            <w:r w:rsidRPr="007A7701">
              <w:t>Non-essential conditions can be found in the TLI Transport and Logistics Training Package Companion Volume Implementation Guide.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9" w:name="O_1196722"/>
      <w:bookmarkEnd w:id="9"/>
      <w:r w:rsidRPr="007A77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7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701" w:rsidP="007A7701">
            <w:pPr>
              <w:pStyle w:val="BodyText"/>
            </w:pPr>
            <w:r w:rsidRPr="007A7701">
              <w:t>This unit replaces and is equivalent to TLID2022A Conduct weighbrid</w:t>
            </w:r>
            <w:r w:rsidRPr="007A7701">
              <w:t>ge operations.</w:t>
            </w:r>
          </w:p>
        </w:tc>
      </w:tr>
    </w:tbl>
    <w:p w:rsidR="00BF25AB" w:rsidP="007A7701">
      <w:pPr>
        <w:pStyle w:val="NoPaddingFontSize1"/>
      </w:pPr>
    </w:p>
    <w:p w:rsidR="00BF25AB" w:rsidP="007A7701">
      <w:pPr>
        <w:pStyle w:val="NoPaddingFontSize1"/>
      </w:pPr>
    </w:p>
    <w:p w:rsidR="00000000" w:rsidRPr="007A7701" w:rsidP="007A7701">
      <w:pPr>
        <w:pStyle w:val="Heading1"/>
      </w:pPr>
      <w:bookmarkStart w:id="10" w:name="O_1196731"/>
      <w:bookmarkEnd w:id="10"/>
      <w:r w:rsidRPr="007A7701">
        <w:t>Links</w:t>
      </w:r>
    </w:p>
    <w:p w:rsidR="00000000" w:rsidRPr="007A7701" w:rsidP="00BF25AB">
      <w:pPr>
        <w:pStyle w:val="BodyText"/>
      </w:pPr>
      <w:r w:rsidRPr="007A7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2BD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7701" w:rsidP="007A7701"/>
    <w:sectPr w:rsidSect="007A7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01" w:rsidRPr="00BF25AB" w:rsidP="00BF2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AB" w:rsidP="007A7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25AB" w:rsidP="007A7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F25AB" w:rsidP="007A7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701" w:rsidRPr="00BF25AB" w:rsidP="00BF2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5AB" w:rsidRPr="002D2AF8" w:rsidP="007A7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TLID2022 Conduct weighbridge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F25AB" w:rsidP="007A7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2E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78C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701"/>
  </w:style>
  <w:style w:type="character" w:customStyle="1" w:styleId="Heading1Char">
    <w:name w:val="Heading 1 Char"/>
    <w:basedOn w:val="DefaultParagraphFont"/>
    <w:link w:val="Heading1"/>
    <w:rsid w:val="007A7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7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7701"/>
    <w:rPr>
      <w:b/>
      <w:spacing w:val="0"/>
    </w:rPr>
  </w:style>
  <w:style w:type="paragraph" w:styleId="ListBullet2">
    <w:name w:val="List Bullet 2"/>
    <w:basedOn w:val="List2"/>
    <w:rsid w:val="007A7701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7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77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7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701"/>
    <w:rPr>
      <w:i/>
    </w:rPr>
  </w:style>
  <w:style w:type="paragraph" w:styleId="Caption">
    <w:name w:val="caption"/>
    <w:basedOn w:val="BodyText"/>
    <w:next w:val="Normal"/>
    <w:qFormat/>
    <w:rsid w:val="007A7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701"/>
  </w:style>
  <w:style w:type="paragraph" w:styleId="TableofFigures">
    <w:name w:val="table of figures"/>
    <w:basedOn w:val="Normal"/>
    <w:next w:val="Normal"/>
    <w:semiHidden/>
    <w:rsid w:val="007A7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7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701"/>
    <w:rPr>
      <w:rFonts w:ascii="Wingdings" w:hAnsi="Wingdings"/>
    </w:rPr>
  </w:style>
  <w:style w:type="paragraph" w:customStyle="1" w:styleId="TableHeading">
    <w:name w:val="Table Heading"/>
    <w:basedOn w:val="HeadingBase"/>
    <w:rsid w:val="007A7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701"/>
    <w:rPr>
      <w:color w:val="0033CC"/>
      <w:u w:val="none"/>
    </w:rPr>
  </w:style>
  <w:style w:type="paragraph" w:customStyle="1" w:styleId="BodyTextRight">
    <w:name w:val="Body Text Right"/>
    <w:basedOn w:val="BodyText"/>
    <w:rsid w:val="007A7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7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701"/>
    <w:rPr>
      <w:sz w:val="32"/>
    </w:rPr>
  </w:style>
  <w:style w:type="paragraph" w:customStyle="1" w:styleId="HeadingProcedure">
    <w:name w:val="Heading Procedure"/>
    <w:basedOn w:val="HeadingBase"/>
    <w:next w:val="Normal"/>
    <w:rsid w:val="007A7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701"/>
    <w:pPr>
      <w:spacing w:before="60" w:after="60"/>
    </w:pPr>
  </w:style>
  <w:style w:type="paragraph" w:styleId="ListContinue">
    <w:name w:val="List Continue"/>
    <w:basedOn w:val="List"/>
    <w:rsid w:val="007A7701"/>
    <w:pPr>
      <w:ind w:firstLine="0"/>
    </w:pPr>
  </w:style>
  <w:style w:type="paragraph" w:customStyle="1" w:styleId="ListNote">
    <w:name w:val="List Note"/>
    <w:basedOn w:val="List"/>
    <w:rsid w:val="007A7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701"/>
    <w:rPr>
      <w:rFonts w:ascii="Courier New" w:hAnsi="Courier New"/>
    </w:rPr>
  </w:style>
  <w:style w:type="paragraph" w:customStyle="1" w:styleId="NoteBullet">
    <w:name w:val="Note Bullet"/>
    <w:basedOn w:val="Note"/>
    <w:rsid w:val="007A7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7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701"/>
    <w:rPr>
      <w:b/>
      <w:smallCaps/>
    </w:rPr>
  </w:style>
  <w:style w:type="paragraph" w:customStyle="1" w:styleId="TableListNumber">
    <w:name w:val="Table List Number"/>
    <w:basedOn w:val="ListNumber"/>
    <w:rsid w:val="007A7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701"/>
    <w:pPr>
      <w:numPr>
        <w:numId w:val="8"/>
      </w:numPr>
    </w:pPr>
  </w:style>
  <w:style w:type="paragraph" w:customStyle="1" w:styleId="ListAlpha2">
    <w:name w:val="List Alpha 2"/>
    <w:basedOn w:val="List2"/>
    <w:rsid w:val="007A7701"/>
    <w:pPr>
      <w:numPr>
        <w:numId w:val="7"/>
      </w:numPr>
    </w:pPr>
  </w:style>
  <w:style w:type="paragraph" w:styleId="List2">
    <w:name w:val="List 2"/>
    <w:basedOn w:val="BodyText"/>
    <w:rsid w:val="007A7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7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7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701"/>
    <w:pPr>
      <w:numPr>
        <w:numId w:val="3"/>
      </w:numPr>
    </w:pPr>
  </w:style>
  <w:style w:type="paragraph" w:styleId="ListContinue2">
    <w:name w:val="List Continue 2"/>
    <w:basedOn w:val="List2"/>
    <w:rsid w:val="007A7701"/>
    <w:pPr>
      <w:ind w:firstLine="0"/>
    </w:pPr>
  </w:style>
  <w:style w:type="paragraph" w:styleId="ListContinue3">
    <w:name w:val="List Continue 3"/>
    <w:basedOn w:val="List3"/>
    <w:rsid w:val="007A7701"/>
    <w:pPr>
      <w:ind w:left="1021" w:firstLine="0"/>
    </w:pPr>
  </w:style>
  <w:style w:type="paragraph" w:styleId="ListContinue4">
    <w:name w:val="List Continue 4"/>
    <w:basedOn w:val="List4"/>
    <w:rsid w:val="007A7701"/>
    <w:pPr>
      <w:ind w:firstLine="0"/>
    </w:pPr>
  </w:style>
  <w:style w:type="paragraph" w:styleId="ListContinue5">
    <w:name w:val="List Continue 5"/>
    <w:basedOn w:val="List5"/>
    <w:rsid w:val="007A7701"/>
    <w:pPr>
      <w:ind w:firstLine="0"/>
    </w:pPr>
  </w:style>
  <w:style w:type="paragraph" w:styleId="ListNumber3">
    <w:name w:val="List Number 3"/>
    <w:basedOn w:val="List3"/>
    <w:rsid w:val="007A7701"/>
    <w:pPr>
      <w:numPr>
        <w:numId w:val="4"/>
      </w:numPr>
    </w:pPr>
  </w:style>
  <w:style w:type="paragraph" w:styleId="ListNumber4">
    <w:name w:val="List Number 4"/>
    <w:basedOn w:val="List4"/>
    <w:rsid w:val="007A7701"/>
    <w:pPr>
      <w:numPr>
        <w:numId w:val="5"/>
      </w:numPr>
    </w:pPr>
  </w:style>
  <w:style w:type="paragraph" w:styleId="ListNumber5">
    <w:name w:val="List Number 5"/>
    <w:basedOn w:val="List5"/>
    <w:rsid w:val="007A7701"/>
    <w:pPr>
      <w:numPr>
        <w:numId w:val="6"/>
      </w:numPr>
    </w:pPr>
  </w:style>
  <w:style w:type="paragraph" w:styleId="BlockText">
    <w:name w:val="Block Text"/>
    <w:basedOn w:val="Normal"/>
    <w:rsid w:val="007A7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701"/>
    <w:rPr>
      <w:sz w:val="16"/>
      <w:vertAlign w:val="superscript"/>
    </w:rPr>
  </w:style>
  <w:style w:type="character" w:customStyle="1" w:styleId="Symbols">
    <w:name w:val="Symbols"/>
    <w:basedOn w:val="DefaultParagraphFont"/>
    <w:rsid w:val="007A7701"/>
    <w:rPr>
      <w:rFonts w:ascii="Symbol" w:hAnsi="Symbol"/>
    </w:rPr>
  </w:style>
  <w:style w:type="character" w:customStyle="1" w:styleId="MenuOptions">
    <w:name w:val="Menu Options"/>
    <w:basedOn w:val="DefaultParagraphFont"/>
    <w:rsid w:val="007A7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701"/>
    <w:rPr>
      <w:b/>
    </w:rPr>
  </w:style>
  <w:style w:type="character" w:customStyle="1" w:styleId="Underlined">
    <w:name w:val="Underlined"/>
    <w:basedOn w:val="DefaultParagraphFont"/>
    <w:rsid w:val="007A7701"/>
    <w:rPr>
      <w:u w:val="single"/>
    </w:rPr>
  </w:style>
  <w:style w:type="paragraph" w:customStyle="1" w:styleId="TableBodyTextRight">
    <w:name w:val="Table Body Text Right"/>
    <w:basedOn w:val="TableBodyText"/>
    <w:rsid w:val="007A7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701"/>
    <w:rPr>
      <w:sz w:val="18"/>
    </w:rPr>
  </w:style>
  <w:style w:type="paragraph" w:customStyle="1" w:styleId="BodySmallRight">
    <w:name w:val="Body Small Right"/>
    <w:basedOn w:val="BodyTextRight"/>
    <w:rsid w:val="007A7701"/>
    <w:rPr>
      <w:sz w:val="18"/>
      <w:szCs w:val="18"/>
    </w:rPr>
  </w:style>
  <w:style w:type="paragraph" w:customStyle="1" w:styleId="MarginEdition">
    <w:name w:val="Margin Edition"/>
    <w:basedOn w:val="MarginNote"/>
    <w:rsid w:val="007A7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701"/>
    <w:rPr>
      <w:sz w:val="2"/>
      <w:szCs w:val="2"/>
    </w:rPr>
  </w:style>
  <w:style w:type="character" w:customStyle="1" w:styleId="Small">
    <w:name w:val="Small"/>
    <w:basedOn w:val="DefaultParagraphFont"/>
    <w:rsid w:val="007A7701"/>
    <w:rPr>
      <w:sz w:val="16"/>
    </w:rPr>
  </w:style>
  <w:style w:type="paragraph" w:customStyle="1" w:styleId="WideTable">
    <w:name w:val="Wide Table"/>
    <w:basedOn w:val="Normal"/>
    <w:rsid w:val="007A7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701"/>
  </w:style>
  <w:style w:type="paragraph" w:styleId="Quote">
    <w:name w:val="Quote"/>
    <w:basedOn w:val="Heading1"/>
    <w:link w:val="QuoteChar"/>
    <w:qFormat/>
    <w:rsid w:val="007A7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701"/>
    <w:pPr>
      <w:pageBreakBefore/>
    </w:pPr>
  </w:style>
  <w:style w:type="paragraph" w:customStyle="1" w:styleId="Border">
    <w:name w:val="Border"/>
    <w:basedOn w:val="Normal"/>
    <w:qFormat/>
    <w:rsid w:val="007A7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701"/>
    <w:rPr>
      <w:u w:val="single"/>
    </w:rPr>
  </w:style>
  <w:style w:type="character" w:customStyle="1" w:styleId="BoldandItalics">
    <w:name w:val="Bold and Italics"/>
    <w:qFormat/>
    <w:rsid w:val="007A7701"/>
    <w:rPr>
      <w:b/>
      <w:i/>
      <w:u w:val="none"/>
    </w:rPr>
  </w:style>
  <w:style w:type="paragraph" w:styleId="BalloonText">
    <w:name w:val="Balloon Text"/>
    <w:basedOn w:val="Normal"/>
    <w:link w:val="BalloonTextChar"/>
    <w:rsid w:val="007A7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701"/>
    <w:pPr>
      <w:spacing w:before="0" w:after="0"/>
    </w:pPr>
  </w:style>
  <w:style w:type="paragraph" w:customStyle="1" w:styleId="BodyTextBold">
    <w:name w:val="Body Text Bold"/>
    <w:basedOn w:val="BodyText"/>
    <w:qFormat/>
    <w:rsid w:val="007A7701"/>
    <w:rPr>
      <w:b/>
    </w:rPr>
  </w:style>
  <w:style w:type="character" w:styleId="Hyperlink">
    <w:name w:val="Hyperlink"/>
    <w:basedOn w:val="DefaultParagraphFont"/>
    <w:uiPriority w:val="99"/>
    <w:unhideWhenUsed/>
    <w:rsid w:val="00BF2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3854</Characters>
  <Application>Microsoft Office Word</Application>
  <DocSecurity>0</DocSecurity>
  <Lines>183</Lines>
  <Paragraphs>94</Paragraphs>
  <ScaleCrop>false</ScaleCrop>
  <Company>Author-it Software Corporation Ltd.</Company>
  <LinksUpToDate>false</LinksUpToDate>
  <CharactersWithSpaces>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TLID2022 Conduct weighbridge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