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C03" w:rsidP="00214C03">
      <w:pPr>
        <w:pStyle w:val="Title"/>
      </w:pPr>
      <w:r>
        <w:fldChar w:fldCharType="begin"/>
      </w:r>
      <w:r>
        <w:instrText xml:space="preserve"> TITLE   \* MERGEFORMAT </w:instrText>
      </w:r>
      <w:r>
        <w:fldChar w:fldCharType="separate"/>
      </w:r>
      <w:r>
        <w:t>TLID2019 Pack and unpack cartons during a removal</w:t>
      </w:r>
      <w:r>
        <w:fldChar w:fldCharType="end"/>
      </w:r>
    </w:p>
    <w:p w:rsidR="00214C03" w:rsidP="00214C03">
      <w:pPr>
        <w:pStyle w:val="Version"/>
        <w:sectPr w:rsidSect="00D96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A16" w:rsidP="00D96A16">
      <w:pPr>
        <w:pStyle w:val="SuperHeading"/>
      </w:pPr>
      <w:r w:rsidRPr="00D96A16">
        <w:t>TLID2019 Pack and unpack cartons during a removal</w:t>
      </w:r>
    </w:p>
    <w:p w:rsidR="00000000" w:rsidRPr="00D96A16" w:rsidP="00D96A16">
      <w:pPr>
        <w:pStyle w:val="Heading1"/>
      </w:pPr>
      <w:bookmarkStart w:id="1" w:name="O_809480"/>
      <w:bookmarkEnd w:id="1"/>
      <w:r w:rsidRPr="00D96A16">
        <w:t>Modification History</w:t>
      </w:r>
    </w:p>
    <w:p w:rsidR="00214C03" w:rsidP="00214C03">
      <w:pPr>
        <w:pStyle w:val="BodyText"/>
      </w:pPr>
      <w:r w:rsidRPr="00D96A16">
        <w:t>Release 1. This is the first release of this unit of competency in the TLI Transport and Logistics Training Package.</w:t>
      </w:r>
    </w:p>
    <w:p w:rsidR="00000000" w:rsidRPr="00D96A16" w:rsidP="00D96A16">
      <w:pPr>
        <w:pStyle w:val="Heading1"/>
      </w:pPr>
      <w:bookmarkStart w:id="2" w:name="O_809481"/>
      <w:bookmarkEnd w:id="2"/>
      <w:r w:rsidRPr="00D96A16">
        <w:t>Application</w:t>
      </w:r>
    </w:p>
    <w:p w:rsidR="00000000" w:rsidRPr="00D96A16" w:rsidP="00214C03">
      <w:pPr>
        <w:pStyle w:val="BodyText"/>
      </w:pPr>
      <w:r w:rsidRPr="00D96A16">
        <w:t xml:space="preserve">This unit involves the skills and knowledge required to pack and unpack cartons </w:t>
      </w:r>
      <w:r w:rsidRPr="00D96A16">
        <w:t xml:space="preserve">during a removal, in compliance with relevant industry codes of practice in a range of furniture removal contexts. </w:t>
      </w:r>
    </w:p>
    <w:p w:rsidR="00000000" w:rsidRPr="00D96A16" w:rsidP="00214C03">
      <w:pPr>
        <w:pStyle w:val="BodyText"/>
      </w:pPr>
      <w:r w:rsidRPr="00D96A16">
        <w:t xml:space="preserve">It includes preparing for packing, packing and unpacking cartons, and completing packing/unpacking processes </w:t>
      </w:r>
    </w:p>
    <w:p w:rsidR="00000000" w:rsidRPr="00D96A16" w:rsidP="00214C03">
      <w:pPr>
        <w:pStyle w:val="BodyText"/>
      </w:pPr>
      <w:r w:rsidRPr="00D96A16">
        <w:t>Work is performed under limite</w:t>
      </w:r>
      <w:r w:rsidRPr="00D96A16">
        <w:t>d or minimum supervision generally within a team environment.</w:t>
      </w:r>
    </w:p>
    <w:p w:rsidR="00214C03" w:rsidP="00214C03">
      <w:pPr>
        <w:pStyle w:val="BodyText"/>
      </w:pPr>
      <w:r w:rsidRPr="00D96A16">
        <w:t>No licensing, legislative or certification requirements apply to this unit at the time of publication.</w:t>
      </w:r>
    </w:p>
    <w:p w:rsidR="00000000" w:rsidRPr="00D96A16" w:rsidP="00D96A16">
      <w:pPr>
        <w:pStyle w:val="Heading1"/>
      </w:pPr>
      <w:bookmarkStart w:id="3" w:name="O_809482"/>
      <w:bookmarkEnd w:id="3"/>
      <w:r w:rsidRPr="00D96A16">
        <w:t>Pre-requisite Unit</w:t>
      </w:r>
    </w:p>
    <w:p w:rsidR="00000000" w:rsidRPr="00D96A16" w:rsidP="00214C03">
      <w:pPr>
        <w:pStyle w:val="BodyText"/>
      </w:pPr>
      <w:r w:rsidRPr="00D96A16">
        <w:t>Not applicable.</w:t>
      </w:r>
    </w:p>
    <w:p w:rsidR="00000000" w:rsidRPr="00D96A16" w:rsidP="00D96A16">
      <w:pPr>
        <w:pStyle w:val="Heading1"/>
      </w:pPr>
      <w:bookmarkStart w:id="4" w:name="O_809483"/>
      <w:bookmarkEnd w:id="4"/>
      <w:r w:rsidRPr="00D96A16">
        <w:t>Competency Field</w:t>
      </w:r>
    </w:p>
    <w:p w:rsidR="00214C03" w:rsidP="00214C03">
      <w:pPr>
        <w:pStyle w:val="BodyText"/>
      </w:pPr>
      <w:r w:rsidRPr="00D96A16">
        <w:t xml:space="preserve">D – </w:t>
      </w:r>
      <w:r w:rsidRPr="00D96A16">
        <w:t>Load Handling</w:t>
      </w:r>
    </w:p>
    <w:p w:rsidR="00000000" w:rsidRPr="00D96A16" w:rsidP="00D96A16">
      <w:pPr>
        <w:pStyle w:val="Heading1"/>
      </w:pPr>
      <w:bookmarkStart w:id="5" w:name="O_809484"/>
      <w:bookmarkEnd w:id="5"/>
      <w:r w:rsidRPr="00D96A16">
        <w:t>Unit Sector</w:t>
      </w:r>
    </w:p>
    <w:p w:rsidR="00000000" w:rsidRPr="00D96A16" w:rsidP="00214C03">
      <w:pPr>
        <w:pStyle w:val="BodyText"/>
      </w:pPr>
      <w:r w:rsidRPr="00D96A16">
        <w:t>Not applicable.</w:t>
      </w:r>
    </w:p>
    <w:p w:rsidR="00000000" w:rsidRPr="00D96A16" w:rsidP="00D96A16">
      <w:pPr>
        <w:pStyle w:val="Heading1"/>
      </w:pPr>
      <w:bookmarkStart w:id="6" w:name="O_809485"/>
      <w:bookmarkEnd w:id="6"/>
      <w:r w:rsidRPr="00D96A16">
        <w:t>Elements and Performance Criteria</w:t>
      </w:r>
    </w:p>
    <w:tbl>
      <w:tblPr>
        <w:tblW w:w="0" w:type="auto"/>
        <w:tblCellMar>
          <w:left w:w="62" w:type="dxa"/>
          <w:right w:w="62" w:type="dxa"/>
        </w:tblCellMar>
        <w:tblLook w:val="0000"/>
      </w:tblPr>
      <w:tblGrid>
        <w:gridCol w:w="340"/>
        <w:gridCol w:w="1810"/>
        <w:gridCol w:w="1"/>
        <w:gridCol w:w="565"/>
        <w:gridCol w:w="6480"/>
      </w:tblGrid>
      <w:tr w:rsidTr="00214C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rPr>
                <w:rStyle w:val="SpecialBold"/>
              </w:rPr>
              <w:t>PERFORMANCE CRITERIA</w:t>
            </w:r>
          </w:p>
        </w:tc>
      </w:tr>
      <w:tr w:rsidTr="00214C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Performance criteria describe the performance needed to demonstrate achievement of the element.</w:t>
            </w:r>
          </w:p>
        </w:tc>
      </w:tr>
      <w:tr w:rsidTr="00214C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rPr>
                <w:rStyle w:val="SpecialBold"/>
              </w:rPr>
              <w:t>Prepare for packing</w:t>
            </w: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1.1</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 xml:space="preserve">Convenient, suitable and unrestricted work area for packing process is selected and </w:t>
            </w:r>
            <w:r w:rsidRPr="00D96A16">
              <w:t>prepared in consultation with client</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1.2</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Items for removal are identified and order of packing is determined in accordance with removal documentation</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1.3</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Cartons, protective and other materials are selected and located in an accessible area</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1.4</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Hazards are identified, risks are assessed and</w:t>
            </w:r>
            <w:r w:rsidRPr="00D96A16">
              <w:t xml:space="preserve"> control measures are implemented</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1.5</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Items ineligible for removal are identified in accordance with industry standards and company policy, and appropriate action is taken in consultation with client</w:t>
            </w:r>
          </w:p>
        </w:tc>
      </w:tr>
      <w:tr w:rsidTr="00214C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rPr>
                <w:rStyle w:val="SpecialBold"/>
              </w:rPr>
              <w:t>Pack and unpack cartons</w:t>
            </w: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2.1</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Items for removal are wrapped and packed in accordance with industry standards and workplace procedures</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2.2</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Fragile or valuable items are specially wrapped and positioned in accordance with workplace procedures and industry standards</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2.3</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 xml:space="preserve">Cartons are </w:t>
            </w:r>
            <w:r w:rsidRPr="00D96A16">
              <w:t>sealed and labelled in accordance with removal documentation and workplace procedures</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2.4</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Cartons are unpacked and goods are unwrapped and stored in accordance with removal documentation and workplace procedures</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2.5</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Hazardous items are identified and actioned in accordance with removal documentation and workplace procedures</w:t>
            </w:r>
          </w:p>
        </w:tc>
      </w:tr>
      <w:tr w:rsidTr="00214C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rPr>
                <w:rStyle w:val="SpecialBold"/>
              </w:rPr>
              <w:t>Complete packing/unpacking process</w:t>
            </w: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3.1</w:t>
            </w:r>
          </w:p>
        </w:tc>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Used cartons are folded and removed, and rubbish is disposed of in accordance with workplace procedures</w:t>
            </w:r>
          </w:p>
        </w:tc>
      </w:tr>
      <w:tr w:rsidTr="00214C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3.2</w:t>
            </w:r>
          </w:p>
        </w:tc>
        <w:tc>
          <w:tcPr>
            <w:tcW w:w="0" w:type="auto"/>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t>Required removal documentation is completed in accordance with workplace requirements</w:t>
            </w:r>
          </w:p>
        </w:tc>
      </w:tr>
    </w:tbl>
    <w:p w:rsidR="00214C03" w:rsidP="00D96A16">
      <w:pPr>
        <w:pStyle w:val="BodyText"/>
      </w:pPr>
    </w:p>
    <w:p w:rsidR="00214C03" w:rsidP="00D96A16">
      <w:pPr>
        <w:pStyle w:val="BodyText"/>
      </w:pPr>
    </w:p>
    <w:p w:rsidR="00000000" w:rsidRPr="00D96A16" w:rsidP="00D96A16">
      <w:pPr>
        <w:pStyle w:val="Heading1"/>
      </w:pPr>
      <w:bookmarkStart w:id="7" w:name="O_809486"/>
      <w:bookmarkEnd w:id="7"/>
      <w:r w:rsidRPr="00D96A16">
        <w:t>Foundation Skills</w:t>
      </w:r>
    </w:p>
    <w:p w:rsidR="00214C03" w:rsidP="00214C03">
      <w:pPr>
        <w:pStyle w:val="BodyText"/>
      </w:pPr>
      <w:r w:rsidRPr="00D96A16">
        <w:t>Foundation skills essential to performance are explicit in the performance criteria of this unit of competency.</w:t>
      </w:r>
    </w:p>
    <w:p w:rsidR="00000000" w:rsidRPr="00D96A16" w:rsidP="00D96A16">
      <w:pPr>
        <w:pStyle w:val="Heading1"/>
      </w:pPr>
      <w:bookmarkStart w:id="8" w:name="O_809487"/>
      <w:bookmarkEnd w:id="8"/>
      <w:r w:rsidRPr="00D96A16">
        <w:t>Range of Conditions</w:t>
      </w:r>
    </w:p>
    <w:p w:rsidR="00000000" w:rsidRPr="00D96A16" w:rsidP="00214C03">
      <w:pPr>
        <w:pStyle w:val="BodyText"/>
      </w:pPr>
      <w:r w:rsidRPr="00D96A16">
        <w:t>Range is restricted to essential operating conditions and any other variables essential to the work environment.</w:t>
      </w:r>
    </w:p>
    <w:p w:rsidR="00214C03" w:rsidP="00214C03">
      <w:pPr>
        <w:pStyle w:val="BodyText"/>
      </w:pPr>
      <w:r w:rsidRPr="00D96A16">
        <w:t>Non-essential conditions can be found in the Companion Volume Implementation Guide.</w:t>
      </w:r>
    </w:p>
    <w:p w:rsidR="00000000" w:rsidRPr="00D96A16" w:rsidP="00D96A16">
      <w:pPr>
        <w:pStyle w:val="Heading1"/>
      </w:pPr>
      <w:bookmarkStart w:id="9" w:name="O_809488"/>
      <w:bookmarkEnd w:id="9"/>
      <w:r w:rsidRPr="00D96A16">
        <w:t xml:space="preserve">Unit Mapping </w:t>
      </w:r>
      <w:r w:rsidRPr="00D96A16">
        <w:t>Information</w:t>
      </w:r>
    </w:p>
    <w:p w:rsidR="00214C03" w:rsidP="00214C03">
      <w:pPr>
        <w:pStyle w:val="BodyText"/>
      </w:pPr>
      <w:r w:rsidRPr="00D96A16">
        <w:t>This unit replaces and is equivalent to TLID2019A Pack and unpack cartons during a removal.</w:t>
      </w:r>
    </w:p>
    <w:p w:rsidR="00000000" w:rsidRPr="00D96A16" w:rsidP="00D96A16">
      <w:pPr>
        <w:pStyle w:val="Heading1"/>
      </w:pPr>
      <w:bookmarkStart w:id="10" w:name="O_809495"/>
      <w:bookmarkEnd w:id="10"/>
      <w:r w:rsidRPr="00D96A16">
        <w:t>Links</w:t>
      </w:r>
    </w:p>
    <w:p w:rsidR="00000000" w:rsidRPr="00D96A16" w:rsidP="00214C03">
      <w:pPr>
        <w:pStyle w:val="BodyText"/>
      </w:pPr>
      <w:r w:rsidRPr="00D96A1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41EC">
        <w:rPr>
          <w:rStyle w:val="Hyperlink"/>
        </w:rPr>
        <w:t>https://vetnet.gov.au/Pages/TrainingDocs.aspx?q=df441c6e-213d-43e3-874c-0b3f7036d851</w:t>
      </w:r>
      <w:r>
        <w:fldChar w:fldCharType="end"/>
      </w:r>
    </w:p>
    <w:p w:rsidR="00000000" w:rsidRPr="00D96A16" w:rsidP="00214C03">
      <w:pPr>
        <w:pStyle w:val="BodyText"/>
        <w:sectPr w:rsidSect="00D96A16">
          <w:headerReference w:type="default" r:id="rId10"/>
          <w:footerReference w:type="default" r:id="rId11"/>
          <w:pgSz w:w="11908" w:h="16833"/>
          <w:pgMar w:top="1702" w:right="1418" w:bottom="1702" w:left="1418" w:header="992" w:footer="992" w:gutter="0"/>
          <w:cols w:space="720"/>
          <w:noEndnote/>
          <w:docGrid w:linePitch="299"/>
        </w:sectPr>
      </w:pPr>
    </w:p>
    <w:p w:rsidR="00000000" w:rsidRPr="00D96A16" w:rsidP="00D96A16">
      <w:pPr>
        <w:pStyle w:val="SuperHeading"/>
      </w:pPr>
      <w:r w:rsidRPr="00D96A16">
        <w:t>Assessment Requirements for TLID2019 Pack and unpack cartons du</w:t>
      </w:r>
      <w:r w:rsidRPr="00D96A16">
        <w:t>ring a removal</w:t>
      </w:r>
    </w:p>
    <w:p w:rsidR="00000000" w:rsidRPr="00D96A16" w:rsidP="00D96A16">
      <w:pPr>
        <w:pStyle w:val="Heading1"/>
      </w:pPr>
      <w:bookmarkStart w:id="11" w:name="O_809490"/>
      <w:bookmarkEnd w:id="11"/>
      <w:r w:rsidRPr="00D96A16">
        <w:t>Modification History</w:t>
      </w:r>
    </w:p>
    <w:p w:rsidR="00214C03" w:rsidP="00214C03">
      <w:pPr>
        <w:pStyle w:val="BodyText"/>
      </w:pPr>
      <w:r w:rsidRPr="00D96A16">
        <w:t>Release 1. This is the first release of this unit of competency in the TLI Transport and Logistics Training Package.</w:t>
      </w:r>
    </w:p>
    <w:p w:rsidR="00000000" w:rsidRPr="00D96A16" w:rsidP="00D96A16">
      <w:pPr>
        <w:pStyle w:val="Heading1"/>
      </w:pPr>
      <w:bookmarkStart w:id="12" w:name="O_809491"/>
      <w:bookmarkEnd w:id="12"/>
      <w:r w:rsidRPr="00D96A16">
        <w:t>Performance Evidence</w:t>
      </w:r>
    </w:p>
    <w:tbl>
      <w:tblPr>
        <w:tblW w:w="0" w:type="auto"/>
        <w:tblCellMar>
          <w:left w:w="62" w:type="dxa"/>
          <w:right w:w="62" w:type="dxa"/>
        </w:tblCellMar>
        <w:tblLook w:val="0000"/>
      </w:tblPr>
      <w:tblGrid>
        <w:gridCol w:w="9196"/>
      </w:tblGrid>
      <w:tr w:rsidTr="00214C0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Evidence required to demonstrate competence in this unit must be relevant to and satisfy all of the requirements of the elements and performance criteria on at least one occasion and include:</w:t>
            </w:r>
          </w:p>
        </w:tc>
      </w:tr>
      <w:tr w:rsidTr="00214C03">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96A16" w:rsidP="00D96A16">
            <w:pPr>
              <w:pStyle w:val="ListBullet"/>
            </w:pPr>
            <w:r w:rsidRPr="00D96A16">
              <w:t xml:space="preserve">applying precautions and required action to minimise, control </w:t>
            </w:r>
            <w:r w:rsidRPr="00D96A16">
              <w:t xml:space="preserve">or eliminate identified hazards </w:t>
            </w:r>
          </w:p>
          <w:p w:rsidR="00000000" w:rsidRPr="00D96A16" w:rsidP="00D96A16">
            <w:pPr>
              <w:pStyle w:val="ListBullet"/>
            </w:pPr>
            <w:r w:rsidRPr="00D96A16">
              <w:t>applying relevant legislation and workplace procedures</w:t>
            </w:r>
          </w:p>
          <w:p w:rsidR="00000000" w:rsidRPr="00D96A16" w:rsidP="00D96A16">
            <w:pPr>
              <w:pStyle w:val="ListBullet"/>
            </w:pPr>
            <w:r w:rsidRPr="00D96A16">
              <w:t xml:space="preserve">communicating and working effectively with others </w:t>
            </w:r>
          </w:p>
          <w:p w:rsidR="00000000" w:rsidRPr="00D96A16" w:rsidP="00D96A16">
            <w:pPr>
              <w:pStyle w:val="ListBullet"/>
            </w:pPr>
            <w:r w:rsidRPr="00D96A16">
              <w:t xml:space="preserve">implementing contingency plans </w:t>
            </w:r>
          </w:p>
          <w:p w:rsidR="00000000" w:rsidRPr="00D96A16" w:rsidP="00D96A16">
            <w:pPr>
              <w:pStyle w:val="ListBullet"/>
            </w:pPr>
            <w:r w:rsidRPr="00D96A16">
              <w:t>modifying activities depending on operational contingencies, risk situations and environments</w:t>
            </w:r>
          </w:p>
          <w:p w:rsidR="00000000" w:rsidRPr="00D96A16" w:rsidP="00D96A16">
            <w:pPr>
              <w:pStyle w:val="ListBullet"/>
            </w:pPr>
            <w:r w:rsidRPr="00D96A16">
              <w:t>monitoring and prioritising work activities in terms of planned schedule</w:t>
            </w:r>
          </w:p>
          <w:p w:rsidR="00000000" w:rsidRPr="00D96A16" w:rsidP="00D96A16">
            <w:pPr>
              <w:pStyle w:val="ListBullet"/>
            </w:pPr>
            <w:r w:rsidRPr="00D96A16">
              <w:t>operating and adapting to differences in furniture and effects, in accordance with workpl</w:t>
            </w:r>
            <w:r w:rsidRPr="00D96A16">
              <w:t>ace procedures</w:t>
            </w:r>
          </w:p>
          <w:p w:rsidR="00000000" w:rsidRPr="00D96A16" w:rsidP="00D96A16">
            <w:pPr>
              <w:pStyle w:val="ListBullet"/>
            </w:pPr>
            <w:r w:rsidRPr="00D96A16">
              <w:t>reading, interpreting and following relevant instructions, procedures and signs</w:t>
            </w:r>
          </w:p>
          <w:p w:rsidR="00000000" w:rsidRPr="00D96A16" w:rsidP="00D96A16">
            <w:pPr>
              <w:pStyle w:val="ListBullet"/>
            </w:pPr>
            <w:r w:rsidRPr="00D96A16">
              <w:t>working systematically with required attention to detail without injury to self or others, or damage to goods or equipment.</w:t>
            </w:r>
          </w:p>
        </w:tc>
      </w:tr>
    </w:tbl>
    <w:p w:rsidR="00214C03" w:rsidP="00D96A16">
      <w:pPr>
        <w:pStyle w:val="BodyText"/>
      </w:pPr>
    </w:p>
    <w:p w:rsidR="00214C03" w:rsidP="00D96A16">
      <w:pPr>
        <w:pStyle w:val="BodyText"/>
      </w:pPr>
    </w:p>
    <w:p w:rsidR="00000000" w:rsidRPr="00D96A16" w:rsidP="00D96A16">
      <w:pPr>
        <w:pStyle w:val="Heading1"/>
      </w:pPr>
      <w:bookmarkStart w:id="13" w:name="O_809492"/>
      <w:bookmarkEnd w:id="13"/>
      <w:r w:rsidRPr="00D96A16">
        <w:t>Knowledge Evidenc</w:t>
      </w:r>
      <w:r w:rsidRPr="00D96A16">
        <w:t>e</w:t>
      </w:r>
    </w:p>
    <w:tbl>
      <w:tblPr>
        <w:tblW w:w="0" w:type="auto"/>
        <w:tblCellMar>
          <w:left w:w="62" w:type="dxa"/>
          <w:right w:w="62" w:type="dxa"/>
        </w:tblCellMar>
        <w:tblLook w:val="0000"/>
      </w:tblPr>
      <w:tblGrid>
        <w:gridCol w:w="9196"/>
      </w:tblGrid>
      <w:tr w:rsidTr="00214C0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96A16">
            <w:pPr>
              <w:pStyle w:val="BodyText"/>
              <w:rPr>
                <w:lang w:val="en-NZ"/>
              </w:rPr>
            </w:pPr>
            <w:r w:rsidRPr="00D96A16">
              <w:t>Evidence required to demonstrate competence in this unit must be relevant to and satisfy all of the requirements of the elements and performance criteria and include knowledge of:</w:t>
            </w:r>
          </w:p>
        </w:tc>
      </w:tr>
      <w:tr w:rsidTr="00214C0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96A16" w:rsidP="00D96A16">
            <w:pPr>
              <w:pStyle w:val="ListBullet"/>
            </w:pPr>
            <w:r w:rsidRPr="00D96A16">
              <w:t>housekeeping standards and procedures</w:t>
            </w:r>
          </w:p>
          <w:p w:rsidR="00000000" w:rsidRPr="00D96A16" w:rsidP="00D96A16">
            <w:pPr>
              <w:pStyle w:val="ListBullet"/>
            </w:pPr>
            <w:r w:rsidRPr="00D96A16">
              <w:t>insurance rights and responsibilities</w:t>
            </w:r>
          </w:p>
          <w:p w:rsidR="00000000" w:rsidRPr="00D96A16" w:rsidP="00D96A16">
            <w:pPr>
              <w:pStyle w:val="ListBullet"/>
            </w:pPr>
            <w:r w:rsidRPr="00D96A16">
              <w:t>methods of securing a load on a removal vehicle</w:t>
            </w:r>
          </w:p>
          <w:p w:rsidR="00000000" w:rsidRPr="00D96A16" w:rsidP="00D96A16">
            <w:pPr>
              <w:pStyle w:val="ListBullet"/>
            </w:pPr>
            <w:r w:rsidRPr="00D96A16">
              <w:t>packing materials and tools</w:t>
            </w:r>
          </w:p>
          <w:p w:rsidR="00000000" w:rsidRPr="00D96A16" w:rsidP="00D96A16">
            <w:pPr>
              <w:pStyle w:val="ListBullet"/>
            </w:pPr>
            <w:r w:rsidRPr="00D96A16">
              <w:t>packing techniques for various types of furniture and effects</w:t>
            </w:r>
          </w:p>
          <w:p w:rsidR="00000000" w:rsidRPr="00D96A16" w:rsidP="00D96A16">
            <w:pPr>
              <w:pStyle w:val="ListBullet"/>
            </w:pPr>
            <w:r w:rsidRPr="00D96A16">
              <w:t>risks when packing and unpacking cartons during a removal and related precaution</w:t>
            </w:r>
            <w:r w:rsidRPr="00D96A16">
              <w:t>s to control the risk</w:t>
            </w:r>
          </w:p>
          <w:p w:rsidR="00000000" w:rsidRPr="00D96A16" w:rsidP="00D96A16">
            <w:pPr>
              <w:pStyle w:val="ListBullet"/>
            </w:pPr>
            <w:r w:rsidRPr="00D96A16">
              <w:t>workplace procedures and policies for packing and unpacking cartons.</w:t>
            </w:r>
          </w:p>
        </w:tc>
      </w:tr>
    </w:tbl>
    <w:p w:rsidR="00214C03" w:rsidP="00D96A16">
      <w:pPr>
        <w:pStyle w:val="BodyText"/>
      </w:pPr>
    </w:p>
    <w:p w:rsidR="00214C03" w:rsidP="00D96A16">
      <w:pPr>
        <w:pStyle w:val="BodyText"/>
      </w:pPr>
    </w:p>
    <w:p w:rsidR="00000000" w:rsidRPr="00D96A16" w:rsidP="00D96A16">
      <w:pPr>
        <w:pStyle w:val="Heading1"/>
      </w:pPr>
      <w:bookmarkStart w:id="14" w:name="O_809493"/>
      <w:bookmarkEnd w:id="14"/>
      <w:r w:rsidRPr="00D96A16">
        <w:t>Assessment Conditions</w:t>
      </w:r>
    </w:p>
    <w:tbl>
      <w:tblPr>
        <w:tblW w:w="0" w:type="auto"/>
        <w:tblCellMar>
          <w:left w:w="62" w:type="dxa"/>
          <w:right w:w="62" w:type="dxa"/>
        </w:tblCellMar>
        <w:tblLook w:val="0000"/>
      </w:tblPr>
      <w:tblGrid>
        <w:gridCol w:w="9196"/>
      </w:tblGrid>
      <w:tr w:rsidTr="00214C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6A16" w:rsidP="00D96A16">
            <w:pPr>
              <w:pStyle w:val="BodyText"/>
            </w:pPr>
            <w:r w:rsidRPr="00D96A16">
              <w:t xml:space="preserve">As a minimum, assessors must satisfy applicable regulatory requirements, which include requirements in the </w:t>
            </w:r>
            <w:r w:rsidRPr="00D96A16">
              <w:rPr>
                <w:rStyle w:val="Emphasis"/>
              </w:rPr>
              <w:t>Standards for Registered Training Organisations</w:t>
            </w:r>
            <w:r w:rsidRPr="00D96A16">
              <w:t xml:space="preserve"> current at the time of assessment. </w:t>
            </w:r>
          </w:p>
          <w:p w:rsidR="00000000" w:rsidRPr="00D96A16" w:rsidP="00D96A16">
            <w:pPr>
              <w:pStyle w:val="BodyText"/>
            </w:pPr>
            <w:r w:rsidRPr="00D96A16">
              <w:t xml:space="preserve">As a minimum, assessment must satisfy applicable regulatory requirements, which include requirements in the </w:t>
            </w:r>
            <w:r w:rsidRPr="00D96A16">
              <w:rPr>
                <w:rStyle w:val="Emphasis"/>
              </w:rPr>
              <w:t>Standards for Registered Training Organisations</w:t>
            </w:r>
            <w:r w:rsidRPr="00D96A16">
              <w:t xml:space="preserve"> current at the t</w:t>
            </w:r>
            <w:r w:rsidRPr="00D96A16">
              <w:t>ime of assessment.</w:t>
            </w:r>
          </w:p>
          <w:p w:rsidR="00000000" w:rsidRPr="00D96A16" w:rsidP="00D96A16">
            <w:pPr>
              <w:pStyle w:val="BodyText"/>
            </w:pPr>
            <w:r w:rsidRPr="00D96A16">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D96A16" w:rsidP="00D96A16">
            <w:pPr>
              <w:pStyle w:val="BodyText"/>
            </w:pPr>
            <w:r w:rsidRPr="00D96A16">
              <w:t>Assessme</w:t>
            </w:r>
            <w:r w:rsidRPr="00D96A16">
              <w:t>nt processes and techniques must be appropriate to the language, literacy and numeracy requirements of the work being performed and the needs of the candidate.</w:t>
            </w:r>
          </w:p>
          <w:p w:rsidR="00000000" w:rsidRPr="00D96A16" w:rsidP="00D96A16">
            <w:pPr>
              <w:pStyle w:val="BodyText"/>
            </w:pPr>
            <w:r w:rsidRPr="00D96A16">
              <w:t>Resources for assessment include:</w:t>
            </w:r>
          </w:p>
          <w:p w:rsidR="00000000" w:rsidRPr="00D96A16" w:rsidP="00D96A16">
            <w:pPr>
              <w:pStyle w:val="ListBullet"/>
            </w:pPr>
            <w:r w:rsidRPr="00D96A16">
              <w:t>a range of relevant exercises, case studies and/or simulation</w:t>
            </w:r>
            <w:r w:rsidRPr="00D96A16">
              <w:t>s</w:t>
            </w:r>
          </w:p>
          <w:p w:rsidR="00000000" w:rsidRPr="00D96A16" w:rsidP="00D96A16">
            <w:pPr>
              <w:pStyle w:val="ListBullet"/>
            </w:pPr>
            <w:r w:rsidRPr="00D96A16">
              <w:t>applicable documentation including workplace procedures, regulations, load restraint guide, codes of practice and operation manuals</w:t>
            </w:r>
          </w:p>
          <w:p w:rsidR="00000000" w:rsidRPr="00D96A16" w:rsidP="00D96A16">
            <w:pPr>
              <w:pStyle w:val="ListBullet"/>
            </w:pPr>
            <w:r w:rsidRPr="00D96A16">
              <w:t>relevant and appropriate materials, tools, equipment and personal protective equipment currently used in industry.</w:t>
            </w:r>
          </w:p>
        </w:tc>
      </w:tr>
    </w:tbl>
    <w:p w:rsidR="00214C03" w:rsidP="00D96A16">
      <w:pPr>
        <w:pStyle w:val="BodyText"/>
      </w:pPr>
    </w:p>
    <w:p w:rsidR="00214C03" w:rsidP="00D96A16">
      <w:pPr>
        <w:pStyle w:val="BodyText"/>
      </w:pPr>
    </w:p>
    <w:p w:rsidR="00000000" w:rsidRPr="00D96A16" w:rsidP="00D96A16">
      <w:pPr>
        <w:pStyle w:val="Heading1"/>
      </w:pPr>
      <w:bookmarkStart w:id="15" w:name="O_809496"/>
      <w:bookmarkEnd w:id="15"/>
      <w:r w:rsidRPr="00D96A16">
        <w:t>Links</w:t>
      </w:r>
    </w:p>
    <w:p w:rsidR="00000000" w:rsidRPr="00D96A16" w:rsidP="00214C03">
      <w:pPr>
        <w:pStyle w:val="BodyText"/>
      </w:pPr>
      <w:r w:rsidRPr="00D96A1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B41EC">
        <w:rPr>
          <w:rStyle w:val="Hyperlink"/>
        </w:rPr>
        <w:t>https://vetnet.gov.au/Pages/TrainingDocs.aspx?q=df441c6e-213d-43e3-874c-0b3f7036d851</w:t>
      </w:r>
      <w:r>
        <w:fldChar w:fldCharType="end"/>
      </w:r>
    </w:p>
    <w:p w:rsidR="00000000" w:rsidRPr="00D96A16" w:rsidP="00D96A16"/>
    <w:sectPr w:rsidSect="00D96A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rsidRPr="00214C03" w:rsidP="00214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03" w:rsidP="00D96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C03" w:rsidP="00D96A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14C03" w:rsidP="00D96A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rsidP="00D96A16">
    <w:pPr>
      <w:pStyle w:val="Footer"/>
      <w:framePr w:wrap="around"/>
    </w:pPr>
    <w:r>
      <w:fldChar w:fldCharType="begin"/>
    </w:r>
    <w:r>
      <w:instrText xml:space="preserve"> DOCPROPERTY  Subject  \* MERGEFORMAT </w:instrText>
    </w:r>
    <w:r>
      <w:fldChar w:fldCharType="separate"/>
    </w:r>
    <w:r w:rsidR="00214C03">
      <w:t>Approved</w:t>
    </w:r>
    <w:r w:rsidR="00214C03">
      <w:fldChar w:fldCharType="end"/>
    </w:r>
    <w:r>
      <w:tab/>
      <w:t xml:space="preserve">Page </w:t>
    </w:r>
    <w:r>
      <w:fldChar w:fldCharType="begin"/>
    </w:r>
    <w:r>
      <w:instrText xml:space="preserve"> PAGE  \* Arabic  \* MERGEFORMAT </w:instrText>
    </w:r>
    <w:r>
      <w:fldChar w:fldCharType="separate"/>
    </w:r>
    <w:r w:rsidR="00214C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C03">
      <w:rPr>
        <w:noProof/>
      </w:rPr>
      <w:t>4</w:t>
    </w:r>
    <w:r>
      <w:rPr>
        <w:noProof/>
      </w:rPr>
      <w:fldChar w:fldCharType="end"/>
    </w:r>
  </w:p>
  <w:p w:rsidR="00D96A16" w:rsidP="00D96A16">
    <w:pPr>
      <w:pStyle w:val="Footer"/>
      <w:framePr w:wrap="around"/>
    </w:pPr>
    <w:r>
      <w:t xml:space="preserve">© Commonwealth of Australia, </w:t>
    </w:r>
    <w:r>
      <w:fldChar w:fldCharType="begin"/>
    </w:r>
    <w:r>
      <w:instrText xml:space="preserve"> DATE  \@ "yyyy"  \* MERGEFORMAT </w:instrText>
    </w:r>
    <w:r>
      <w:fldChar w:fldCharType="separate"/>
    </w:r>
    <w:r w:rsidR="00214C03">
      <w:rPr>
        <w:noProof/>
      </w:rPr>
      <w:t>2025</w:t>
    </w:r>
    <w:r>
      <w:fldChar w:fldCharType="end"/>
    </w:r>
    <w:r>
      <w:tab/>
    </w:r>
    <w:r>
      <w:fldChar w:fldCharType="begin"/>
    </w:r>
    <w:r>
      <w:instrText xml:space="preserve"> DOCPROPERTY  Author  \* MERGEFORMAT </w:instrText>
    </w:r>
    <w:r>
      <w:fldChar w:fldCharType="separate"/>
    </w:r>
    <w:r w:rsidR="00214C03">
      <w:t>Industry Skills Australia</w:t>
    </w:r>
    <w:r w:rsidR="00214C03">
      <w:fldChar w:fldCharType="end"/>
    </w:r>
  </w:p>
  <w:p w:rsidR="00D96A16" w:rsidP="00D96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A16" w:rsidRPr="00214C03" w:rsidP="00214C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03" w:rsidRPr="002D2AF8" w:rsidP="00D96A16">
    <w:pPr>
      <w:pStyle w:val="Header"/>
      <w:framePr w:wrap="around"/>
    </w:pPr>
    <w:r>
      <w:fldChar w:fldCharType="begin"/>
    </w:r>
    <w:r>
      <w:instrText xml:space="preserve"> TITLE   \* MERGEFORMAT </w:instrText>
    </w:r>
    <w:r>
      <w:fldChar w:fldCharType="separate"/>
    </w:r>
    <w:r>
      <w:t>TLID2019 Pack and unpack cartons during a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C03" w:rsidP="00D96A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A16" w:rsidRPr="002D2AF8" w:rsidP="00D96A16">
    <w:pPr>
      <w:pStyle w:val="Header"/>
      <w:framePr w:wrap="around"/>
    </w:pPr>
    <w:r>
      <w:fldChar w:fldCharType="begin"/>
    </w:r>
    <w:r>
      <w:instrText xml:space="preserve"> TITLE   \* MERGEFORMAT </w:instrText>
    </w:r>
    <w:r>
      <w:fldChar w:fldCharType="separate"/>
    </w:r>
    <w:r w:rsidR="00214C03">
      <w:t>TLID2019 Pack and unpack cartons during a removal</w:t>
    </w:r>
    <w:r w:rsidR="00214C03">
      <w:fldChar w:fldCharType="end"/>
    </w:r>
    <w:r>
      <w:tab/>
      <w:t xml:space="preserve">Date this document was generated: </w:t>
    </w:r>
    <w:r>
      <w:fldChar w:fldCharType="begin"/>
    </w:r>
    <w:r>
      <w:instrText xml:space="preserve"> CREATEDATE  \@ "d MMMM yyyy"  \* MERGEFORMAT </w:instrText>
    </w:r>
    <w:r>
      <w:fldChar w:fldCharType="separate"/>
    </w:r>
    <w:r w:rsidR="00214C03">
      <w:rPr>
        <w:noProof/>
      </w:rPr>
      <w:t>2 March 2025</w:t>
    </w:r>
    <w:r>
      <w:fldChar w:fldCharType="end"/>
    </w:r>
  </w:p>
  <w:p w:rsidR="00D96A16" w:rsidP="00D96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C5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B61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A16"/>
    <w:pPr>
      <w:spacing w:before="360" w:after="60"/>
      <w:outlineLvl w:val="0"/>
    </w:pPr>
    <w:rPr>
      <w:sz w:val="32"/>
    </w:rPr>
  </w:style>
  <w:style w:type="paragraph" w:styleId="Heading2">
    <w:name w:val="heading 2"/>
    <w:basedOn w:val="HeadingBase"/>
    <w:next w:val="BodyText"/>
    <w:link w:val="Heading2Char"/>
    <w:qFormat/>
    <w:rsid w:val="00D96A16"/>
    <w:pPr>
      <w:keepLines/>
      <w:spacing w:before="240" w:after="120"/>
      <w:outlineLvl w:val="1"/>
    </w:pPr>
    <w:rPr>
      <w:sz w:val="28"/>
      <w:szCs w:val="40"/>
    </w:rPr>
  </w:style>
  <w:style w:type="paragraph" w:styleId="Heading3">
    <w:name w:val="heading 3"/>
    <w:basedOn w:val="HeadingBase"/>
    <w:next w:val="BodyText"/>
    <w:link w:val="Heading3Char"/>
    <w:qFormat/>
    <w:rsid w:val="00D96A16"/>
    <w:pPr>
      <w:spacing w:before="180" w:after="120"/>
      <w:outlineLvl w:val="2"/>
    </w:pPr>
    <w:rPr>
      <w:spacing w:val="-10"/>
      <w:kern w:val="32"/>
    </w:rPr>
  </w:style>
  <w:style w:type="paragraph" w:styleId="Heading4">
    <w:name w:val="heading 4"/>
    <w:basedOn w:val="HeadingBase"/>
    <w:next w:val="BodyText"/>
    <w:link w:val="Heading4Char"/>
    <w:qFormat/>
    <w:rsid w:val="00D96A16"/>
    <w:pPr>
      <w:spacing w:before="160" w:after="120"/>
      <w:outlineLvl w:val="3"/>
    </w:pPr>
    <w:rPr>
      <w:sz w:val="22"/>
    </w:rPr>
  </w:style>
  <w:style w:type="paragraph" w:styleId="Heading5">
    <w:name w:val="heading 5"/>
    <w:basedOn w:val="HeadingBase"/>
    <w:next w:val="Normal"/>
    <w:link w:val="Heading5Char"/>
    <w:qFormat/>
    <w:rsid w:val="00D96A16"/>
    <w:pPr>
      <w:spacing w:before="80"/>
      <w:outlineLvl w:val="4"/>
    </w:pPr>
    <w:rPr>
      <w:color w:val="918585"/>
      <w:sz w:val="20"/>
    </w:rPr>
  </w:style>
  <w:style w:type="paragraph" w:styleId="Heading6">
    <w:name w:val="heading 6"/>
    <w:basedOn w:val="HeadingBase"/>
    <w:next w:val="Normal"/>
    <w:link w:val="Heading6Char"/>
    <w:qFormat/>
    <w:rsid w:val="00D96A16"/>
    <w:pPr>
      <w:spacing w:before="60"/>
      <w:outlineLvl w:val="5"/>
    </w:pPr>
    <w:rPr>
      <w:color w:val="918585"/>
      <w:sz w:val="20"/>
    </w:rPr>
  </w:style>
  <w:style w:type="paragraph" w:styleId="Heading7">
    <w:name w:val="heading 7"/>
    <w:basedOn w:val="Normal"/>
    <w:next w:val="Normal"/>
    <w:link w:val="Heading7Char"/>
    <w:qFormat/>
    <w:rsid w:val="00D96A16"/>
    <w:pPr>
      <w:ind w:left="720"/>
      <w:outlineLvl w:val="6"/>
    </w:pPr>
    <w:rPr>
      <w:i/>
    </w:rPr>
  </w:style>
  <w:style w:type="paragraph" w:styleId="Heading8">
    <w:name w:val="heading 8"/>
    <w:basedOn w:val="Normal"/>
    <w:next w:val="Normal"/>
    <w:link w:val="Heading8Char"/>
    <w:qFormat/>
    <w:rsid w:val="00D96A16"/>
    <w:pPr>
      <w:ind w:left="720"/>
      <w:outlineLvl w:val="7"/>
    </w:pPr>
    <w:rPr>
      <w:i/>
    </w:rPr>
  </w:style>
  <w:style w:type="paragraph" w:styleId="Heading9">
    <w:name w:val="heading 9"/>
    <w:basedOn w:val="Normal"/>
    <w:next w:val="Normal"/>
    <w:link w:val="Heading9Char"/>
    <w:qFormat/>
    <w:rsid w:val="00D96A16"/>
    <w:pPr>
      <w:ind w:left="720"/>
      <w:outlineLvl w:val="8"/>
    </w:pPr>
    <w:rPr>
      <w:i/>
    </w:rPr>
  </w:style>
  <w:style w:type="character" w:default="1" w:styleId="DefaultParagraphFont">
    <w:name w:val="Default Paragraph Font"/>
    <w:uiPriority w:val="1"/>
    <w:unhideWhenUsed/>
    <w:rsid w:val="00D96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A16"/>
  </w:style>
  <w:style w:type="character" w:customStyle="1" w:styleId="Heading1Char">
    <w:name w:val="Heading 1 Char"/>
    <w:basedOn w:val="DefaultParagraphFont"/>
    <w:link w:val="Heading1"/>
    <w:rsid w:val="00D96A16"/>
    <w:rPr>
      <w:rFonts w:ascii="Times New Roman" w:eastAsia="Times New Roman" w:hAnsi="Times New Roman" w:cs="Times New Roman"/>
      <w:b/>
      <w:sz w:val="32"/>
      <w:szCs w:val="20"/>
      <w:lang w:eastAsia="en-US"/>
    </w:rPr>
  </w:style>
  <w:style w:type="paragraph" w:styleId="BodyText">
    <w:name w:val="Body Text"/>
    <w:basedOn w:val="Normal"/>
    <w:link w:val="BodyTextChar"/>
    <w:rsid w:val="00D96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A16"/>
    <w:rPr>
      <w:rFonts w:ascii="Times New Roman" w:eastAsia="Times New Roman" w:hAnsi="Times New Roman" w:cs="Times New Roman"/>
      <w:sz w:val="24"/>
      <w:lang w:eastAsia="en-US"/>
    </w:rPr>
  </w:style>
  <w:style w:type="paragraph" w:styleId="ListBullet">
    <w:name w:val="List Bullet"/>
    <w:basedOn w:val="List"/>
    <w:rsid w:val="00D96A16"/>
    <w:pPr>
      <w:numPr>
        <w:numId w:val="11"/>
      </w:numPr>
      <w:tabs>
        <w:tab w:val="clear" w:pos="340"/>
      </w:tabs>
      <w:spacing w:before="40" w:after="40"/>
    </w:pPr>
  </w:style>
  <w:style w:type="character" w:customStyle="1" w:styleId="SpecialBold">
    <w:name w:val="Special Bold"/>
    <w:basedOn w:val="DefaultParagraphFont"/>
    <w:rsid w:val="00D96A16"/>
    <w:rPr>
      <w:b/>
      <w:spacing w:val="0"/>
    </w:rPr>
  </w:style>
  <w:style w:type="character" w:styleId="Emphasis">
    <w:name w:val="Emphasis"/>
    <w:basedOn w:val="DefaultParagraphFont"/>
    <w:qFormat/>
    <w:rsid w:val="00D96A16"/>
    <w:rPr>
      <w:i/>
    </w:rPr>
  </w:style>
  <w:style w:type="paragraph" w:customStyle="1" w:styleId="SuperHeading">
    <w:name w:val="SuperHeading"/>
    <w:basedOn w:val="Normal"/>
    <w:rsid w:val="00D96A16"/>
    <w:pPr>
      <w:spacing w:before="240" w:after="120"/>
      <w:outlineLvl w:val="0"/>
    </w:pPr>
    <w:rPr>
      <w:rFonts w:ascii="Times New Roman" w:hAnsi="Times New Roman"/>
      <w:b/>
      <w:sz w:val="32"/>
    </w:rPr>
  </w:style>
  <w:style w:type="paragraph" w:customStyle="1" w:styleId="AllowPageBreak">
    <w:name w:val="AllowPageBreak"/>
    <w:rsid w:val="00D96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A16"/>
    <w:rPr>
      <w:rFonts w:ascii="Courier New" w:eastAsia="Times New Roman" w:hAnsi="Courier New" w:cs="Times New Roman"/>
      <w:i/>
      <w:szCs w:val="20"/>
      <w:lang w:eastAsia="en-US"/>
    </w:rPr>
  </w:style>
  <w:style w:type="paragraph" w:customStyle="1" w:styleId="HeadingBase">
    <w:name w:val="Heading Base"/>
    <w:rsid w:val="00D96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A16"/>
    <w:pPr>
      <w:tabs>
        <w:tab w:val="right" w:leader="dot" w:pos="9072"/>
      </w:tabs>
      <w:ind w:left="567"/>
    </w:pPr>
    <w:rPr>
      <w:szCs w:val="22"/>
    </w:rPr>
  </w:style>
  <w:style w:type="paragraph" w:customStyle="1" w:styleId="TOCBase">
    <w:name w:val="TOC Base"/>
    <w:rsid w:val="00D96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A16"/>
    <w:pPr>
      <w:tabs>
        <w:tab w:val="right" w:leader="dot" w:pos="9072"/>
      </w:tabs>
      <w:spacing w:before="40" w:after="40"/>
      <w:ind w:left="284"/>
    </w:pPr>
    <w:rPr>
      <w:rFonts w:ascii="Times New Roman" w:hAnsi="Times New Roman"/>
    </w:rPr>
  </w:style>
  <w:style w:type="paragraph" w:styleId="TOC1">
    <w:name w:val="toc 1"/>
    <w:basedOn w:val="TOCBase"/>
    <w:next w:val="Normal"/>
    <w:rsid w:val="00D96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A16"/>
    <w:rPr>
      <w:rFonts w:ascii="Times New Roman" w:eastAsia="Times New Roman" w:hAnsi="Times New Roman" w:cs="Times New Roman"/>
      <w:sz w:val="16"/>
      <w:lang w:eastAsia="en-US"/>
    </w:rPr>
  </w:style>
  <w:style w:type="paragraph" w:styleId="Title">
    <w:name w:val="Title"/>
    <w:basedOn w:val="HeadingBase"/>
    <w:link w:val="TitleChar"/>
    <w:qFormat/>
    <w:rsid w:val="00D96A16"/>
    <w:pPr>
      <w:spacing w:before="5040"/>
      <w:jc w:val="center"/>
    </w:pPr>
    <w:rPr>
      <w:sz w:val="48"/>
      <w:szCs w:val="72"/>
      <w:lang w:val="en-US"/>
    </w:rPr>
  </w:style>
  <w:style w:type="character" w:customStyle="1" w:styleId="TitleChar">
    <w:name w:val="Title Char"/>
    <w:basedOn w:val="DefaultParagraphFont"/>
    <w:link w:val="Title"/>
    <w:rsid w:val="00D96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A16"/>
    <w:pPr>
      <w:tabs>
        <w:tab w:val="left" w:pos="3600"/>
        <w:tab w:val="left" w:pos="3958"/>
      </w:tabs>
    </w:pPr>
  </w:style>
  <w:style w:type="paragraph" w:styleId="List">
    <w:name w:val="List"/>
    <w:basedOn w:val="BodyText"/>
    <w:next w:val="BodyText"/>
    <w:rsid w:val="00D96A16"/>
    <w:pPr>
      <w:tabs>
        <w:tab w:val="left" w:pos="340"/>
      </w:tabs>
      <w:spacing w:before="60" w:after="60"/>
      <w:ind w:left="340" w:hanging="340"/>
    </w:pPr>
  </w:style>
  <w:style w:type="paragraph" w:customStyle="1" w:styleId="Note">
    <w:name w:val="Note"/>
    <w:basedOn w:val="BodyText"/>
    <w:rsid w:val="00D96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A16"/>
    <w:pPr>
      <w:framePr w:wrap="auto" w:hAnchor="text" w:y="6049"/>
    </w:pPr>
    <w:rPr>
      <w:color w:val="000000"/>
      <w:sz w:val="40"/>
    </w:rPr>
  </w:style>
  <w:style w:type="paragraph" w:customStyle="1" w:styleId="TOCTitle">
    <w:name w:val="TOCTitle"/>
    <w:basedOn w:val="Heading1"/>
    <w:rsid w:val="00D96A16"/>
    <w:pPr>
      <w:spacing w:after="240"/>
      <w:jc w:val="center"/>
      <w:outlineLvl w:val="9"/>
    </w:pPr>
    <w:rPr>
      <w:caps/>
    </w:rPr>
  </w:style>
  <w:style w:type="paragraph" w:customStyle="1" w:styleId="Version">
    <w:name w:val="Version"/>
    <w:rsid w:val="00D96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A16"/>
    <w:pPr>
      <w:numPr>
        <w:numId w:val="12"/>
      </w:numPr>
      <w:tabs>
        <w:tab w:val="clear" w:pos="680"/>
      </w:tabs>
    </w:pPr>
  </w:style>
  <w:style w:type="paragraph" w:styleId="Index1">
    <w:name w:val="index 1"/>
    <w:basedOn w:val="Normal"/>
    <w:next w:val="Normal"/>
    <w:semiHidden/>
    <w:rsid w:val="00D96A16"/>
    <w:pPr>
      <w:keepNext w:val="0"/>
      <w:tabs>
        <w:tab w:val="right" w:pos="4176"/>
      </w:tabs>
      <w:ind w:left="198" w:hanging="198"/>
    </w:pPr>
    <w:rPr>
      <w:rFonts w:ascii="Garamond" w:hAnsi="Garamond"/>
    </w:rPr>
  </w:style>
  <w:style w:type="paragraph" w:styleId="IndexHeading">
    <w:name w:val="index heading"/>
    <w:basedOn w:val="Normal"/>
    <w:next w:val="Index1"/>
    <w:semiHidden/>
    <w:rsid w:val="00D96A16"/>
    <w:pPr>
      <w:spacing w:before="120" w:after="120"/>
    </w:pPr>
    <w:rPr>
      <w:rFonts w:ascii="Arial" w:hAnsi="Arial"/>
      <w:b/>
      <w:color w:val="918585"/>
      <w:sz w:val="24"/>
    </w:rPr>
  </w:style>
  <w:style w:type="paragraph" w:styleId="Header">
    <w:name w:val="header"/>
    <w:basedOn w:val="Normal"/>
    <w:link w:val="HeaderChar"/>
    <w:rsid w:val="00D96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A16"/>
    <w:rPr>
      <w:rFonts w:ascii="Times New Roman" w:eastAsia="Times New Roman" w:hAnsi="Times New Roman" w:cs="Times New Roman"/>
      <w:sz w:val="16"/>
      <w:szCs w:val="20"/>
      <w:lang w:val="en-GB" w:eastAsia="en-US"/>
    </w:rPr>
  </w:style>
  <w:style w:type="paragraph" w:customStyle="1" w:styleId="Chapter">
    <w:name w:val="Chapter"/>
    <w:basedOn w:val="Normal"/>
    <w:rsid w:val="00D96A16"/>
    <w:pPr>
      <w:spacing w:before="240"/>
    </w:pPr>
    <w:rPr>
      <w:rFonts w:ascii="Times New Roman" w:hAnsi="Times New Roman"/>
      <w:smallCaps/>
      <w:spacing w:val="80"/>
      <w:sz w:val="28"/>
    </w:rPr>
  </w:style>
  <w:style w:type="paragraph" w:customStyle="1" w:styleId="InChapter">
    <w:name w:val="InChapter"/>
    <w:basedOn w:val="Heading3"/>
    <w:rsid w:val="00D96A16"/>
    <w:pPr>
      <w:spacing w:after="240"/>
      <w:outlineLvl w:val="9"/>
    </w:pPr>
    <w:rPr>
      <w:noProof/>
    </w:rPr>
  </w:style>
  <w:style w:type="paragraph" w:styleId="Index2">
    <w:name w:val="index 2"/>
    <w:basedOn w:val="Normal"/>
    <w:next w:val="Normal"/>
    <w:semiHidden/>
    <w:rsid w:val="00D96A16"/>
    <w:pPr>
      <w:tabs>
        <w:tab w:val="right" w:pos="4176"/>
      </w:tabs>
      <w:ind w:left="568" w:hanging="284"/>
    </w:pPr>
    <w:rPr>
      <w:rFonts w:ascii="Garamond" w:hAnsi="Garamond"/>
    </w:rPr>
  </w:style>
  <w:style w:type="paragraph" w:customStyle="1" w:styleId="Byline">
    <w:name w:val="Byline"/>
    <w:rsid w:val="00D96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A16"/>
    <w:pPr>
      <w:tabs>
        <w:tab w:val="clear" w:pos="3600"/>
        <w:tab w:val="clear" w:pos="3958"/>
      </w:tabs>
      <w:jc w:val="right"/>
    </w:pPr>
  </w:style>
  <w:style w:type="paragraph" w:styleId="Caption">
    <w:name w:val="caption"/>
    <w:basedOn w:val="BodyText"/>
    <w:next w:val="Normal"/>
    <w:qFormat/>
    <w:rsid w:val="00D96A16"/>
    <w:pPr>
      <w:framePr w:w="2268" w:hSpace="181" w:vSpace="181" w:wrap="around" w:vAnchor="text" w:hAnchor="page" w:x="1135" w:y="285" w:anchorLock="1"/>
    </w:pPr>
    <w:rPr>
      <w:i/>
    </w:rPr>
  </w:style>
  <w:style w:type="paragraph" w:customStyle="1" w:styleId="MiniTOCTitle">
    <w:name w:val="MiniTOCTitle"/>
    <w:basedOn w:val="Heading4"/>
    <w:rsid w:val="00D96A16"/>
    <w:pPr>
      <w:spacing w:before="240"/>
      <w:outlineLvl w:val="9"/>
    </w:pPr>
    <w:rPr>
      <w:noProof/>
      <w:sz w:val="24"/>
    </w:rPr>
  </w:style>
  <w:style w:type="paragraph" w:customStyle="1" w:styleId="MiniTOCItem">
    <w:name w:val="MiniTOCItem"/>
    <w:basedOn w:val="ListBullet"/>
    <w:rsid w:val="00D96A16"/>
    <w:pPr>
      <w:numPr>
        <w:numId w:val="0"/>
      </w:numPr>
      <w:tabs>
        <w:tab w:val="right" w:leader="dot" w:pos="6521"/>
      </w:tabs>
      <w:spacing w:before="0" w:after="0"/>
    </w:pPr>
  </w:style>
  <w:style w:type="paragraph" w:customStyle="1" w:styleId="TOFTitle">
    <w:name w:val="TOFTitle"/>
    <w:basedOn w:val="TOCTitle"/>
    <w:rsid w:val="00D96A16"/>
  </w:style>
  <w:style w:type="paragraph" w:styleId="TableofFigures">
    <w:name w:val="table of figures"/>
    <w:basedOn w:val="Normal"/>
    <w:next w:val="Normal"/>
    <w:semiHidden/>
    <w:rsid w:val="00D96A16"/>
    <w:pPr>
      <w:tabs>
        <w:tab w:val="right" w:leader="dot" w:pos="9072"/>
      </w:tabs>
      <w:ind w:left="970" w:hanging="403"/>
    </w:pPr>
    <w:rPr>
      <w:rFonts w:ascii="Times New Roman" w:hAnsi="Times New Roman"/>
      <w:b/>
    </w:rPr>
  </w:style>
  <w:style w:type="paragraph" w:styleId="ListNumber">
    <w:name w:val="List Number"/>
    <w:basedOn w:val="List"/>
    <w:rsid w:val="00D96A16"/>
    <w:pPr>
      <w:numPr>
        <w:numId w:val="14"/>
      </w:numPr>
      <w:tabs>
        <w:tab w:val="clear" w:pos="340"/>
      </w:tabs>
    </w:pPr>
  </w:style>
  <w:style w:type="character" w:customStyle="1" w:styleId="WingdingSymbols">
    <w:name w:val="Wingding Symbols"/>
    <w:rsid w:val="00D96A16"/>
    <w:rPr>
      <w:rFonts w:ascii="Wingdings" w:hAnsi="Wingdings"/>
    </w:rPr>
  </w:style>
  <w:style w:type="paragraph" w:customStyle="1" w:styleId="TableHeading">
    <w:name w:val="Table Heading"/>
    <w:basedOn w:val="HeadingBase"/>
    <w:rsid w:val="00D96A16"/>
    <w:pPr>
      <w:keepLines/>
      <w:pBdr>
        <w:bottom w:val="single" w:sz="6" w:space="1" w:color="918585"/>
      </w:pBdr>
      <w:spacing w:before="240"/>
    </w:pPr>
  </w:style>
  <w:style w:type="character" w:customStyle="1" w:styleId="HotSpot">
    <w:name w:val="HotSpot"/>
    <w:rsid w:val="00D96A16"/>
    <w:rPr>
      <w:color w:val="0033CC"/>
      <w:u w:val="none"/>
    </w:rPr>
  </w:style>
  <w:style w:type="paragraph" w:customStyle="1" w:styleId="BodyTextRight">
    <w:name w:val="Body Text Right"/>
    <w:basedOn w:val="BodyText"/>
    <w:rsid w:val="00D96A16"/>
    <w:pPr>
      <w:spacing w:before="0" w:after="0"/>
      <w:jc w:val="right"/>
    </w:pPr>
  </w:style>
  <w:style w:type="paragraph" w:styleId="Index3">
    <w:name w:val="index 3"/>
    <w:basedOn w:val="ListNumber2"/>
    <w:next w:val="Normal"/>
    <w:semiHidden/>
    <w:rsid w:val="00D96A16"/>
    <w:pPr>
      <w:numPr>
        <w:numId w:val="0"/>
      </w:numPr>
      <w:tabs>
        <w:tab w:val="right" w:leader="dot" w:pos="4176"/>
      </w:tabs>
    </w:pPr>
  </w:style>
  <w:style w:type="paragraph" w:styleId="ListNumber2">
    <w:name w:val="List Number 2"/>
    <w:basedOn w:val="List2"/>
    <w:rsid w:val="00D96A16"/>
    <w:pPr>
      <w:numPr>
        <w:numId w:val="9"/>
      </w:numPr>
      <w:tabs>
        <w:tab w:val="clear" w:pos="1060"/>
      </w:tabs>
    </w:pPr>
  </w:style>
  <w:style w:type="paragraph" w:customStyle="1" w:styleId="MarginNote">
    <w:name w:val="Margin Note"/>
    <w:basedOn w:val="BodyText"/>
    <w:rsid w:val="00D96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A16"/>
    <w:rPr>
      <w:sz w:val="32"/>
    </w:rPr>
  </w:style>
  <w:style w:type="paragraph" w:customStyle="1" w:styleId="HeadingProcedure">
    <w:name w:val="Heading Procedure"/>
    <w:basedOn w:val="HeadingBase"/>
    <w:next w:val="Normal"/>
    <w:rsid w:val="00D96A16"/>
    <w:pPr>
      <w:tabs>
        <w:tab w:val="left" w:pos="0"/>
      </w:tabs>
      <w:spacing w:before="120" w:after="60"/>
    </w:pPr>
    <w:rPr>
      <w:i/>
      <w:color w:val="918585"/>
      <w:sz w:val="22"/>
    </w:rPr>
  </w:style>
  <w:style w:type="paragraph" w:customStyle="1" w:styleId="TableBodyText">
    <w:name w:val="Table Body Text"/>
    <w:basedOn w:val="BodyText"/>
    <w:rsid w:val="00D96A16"/>
    <w:pPr>
      <w:spacing w:before="60" w:after="60"/>
    </w:pPr>
  </w:style>
  <w:style w:type="paragraph" w:styleId="ListContinue">
    <w:name w:val="List Continue"/>
    <w:basedOn w:val="List"/>
    <w:rsid w:val="00D96A16"/>
    <w:pPr>
      <w:ind w:firstLine="0"/>
    </w:pPr>
  </w:style>
  <w:style w:type="paragraph" w:customStyle="1" w:styleId="ListNote">
    <w:name w:val="List Note"/>
    <w:basedOn w:val="List"/>
    <w:rsid w:val="00D96A16"/>
    <w:pPr>
      <w:pBdr>
        <w:top w:val="single" w:sz="6" w:space="2" w:color="918585"/>
        <w:bottom w:val="single" w:sz="6" w:space="2" w:color="918585"/>
      </w:pBdr>
      <w:tabs>
        <w:tab w:val="left" w:pos="1021"/>
      </w:tabs>
      <w:ind w:firstLine="0"/>
    </w:pPr>
  </w:style>
  <w:style w:type="paragraph" w:customStyle="1" w:styleId="Warning">
    <w:name w:val="Warning"/>
    <w:basedOn w:val="BodyText"/>
    <w:rsid w:val="00D96A16"/>
    <w:pPr>
      <w:shd w:val="clear" w:color="auto" w:fill="D9D9D9"/>
      <w:tabs>
        <w:tab w:val="left" w:pos="992"/>
      </w:tabs>
      <w:ind w:left="119" w:right="119"/>
    </w:pPr>
    <w:rPr>
      <w:sz w:val="20"/>
    </w:rPr>
  </w:style>
  <w:style w:type="paragraph" w:customStyle="1" w:styleId="MarginIcons">
    <w:name w:val="Margin Icons"/>
    <w:basedOn w:val="BodyText"/>
    <w:rsid w:val="00D96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A16"/>
    <w:rPr>
      <w:rFonts w:ascii="Courier New" w:hAnsi="Courier New"/>
    </w:rPr>
  </w:style>
  <w:style w:type="paragraph" w:customStyle="1" w:styleId="NoteBullet">
    <w:name w:val="Note Bullet"/>
    <w:basedOn w:val="Note"/>
    <w:rsid w:val="00D96A16"/>
    <w:pPr>
      <w:tabs>
        <w:tab w:val="clear" w:pos="680"/>
      </w:tabs>
      <w:spacing w:before="60" w:after="60"/>
    </w:pPr>
  </w:style>
  <w:style w:type="paragraph" w:customStyle="1" w:styleId="SubHeading2">
    <w:name w:val="SubHeading2"/>
    <w:basedOn w:val="HeadingBase"/>
    <w:rsid w:val="00D96A16"/>
    <w:pPr>
      <w:spacing w:before="240" w:after="60"/>
    </w:pPr>
    <w:rPr>
      <w:sz w:val="20"/>
    </w:rPr>
  </w:style>
  <w:style w:type="paragraph" w:customStyle="1" w:styleId="SubHeading1">
    <w:name w:val="SubHeading1"/>
    <w:basedOn w:val="HeadingBase"/>
    <w:rsid w:val="00D96A16"/>
    <w:pPr>
      <w:spacing w:before="240" w:after="60"/>
    </w:pPr>
    <w:rPr>
      <w:color w:val="918585"/>
      <w:sz w:val="22"/>
    </w:rPr>
  </w:style>
  <w:style w:type="paragraph" w:customStyle="1" w:styleId="SideHeading">
    <w:name w:val="Side Heading"/>
    <w:basedOn w:val="HeadingBase"/>
    <w:rsid w:val="00D96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A16"/>
    <w:pPr>
      <w:numPr>
        <w:numId w:val="10"/>
      </w:numPr>
    </w:pPr>
  </w:style>
  <w:style w:type="paragraph" w:styleId="PlainText">
    <w:name w:val="Plain Text"/>
    <w:basedOn w:val="Normal"/>
    <w:link w:val="PlainTextChar"/>
    <w:rsid w:val="00D96A16"/>
    <w:rPr>
      <w:sz w:val="20"/>
    </w:rPr>
  </w:style>
  <w:style w:type="character" w:customStyle="1" w:styleId="PlainTextChar">
    <w:name w:val="Plain Text Char"/>
    <w:basedOn w:val="DefaultParagraphFont"/>
    <w:link w:val="PlainText"/>
    <w:rsid w:val="00D96A16"/>
    <w:rPr>
      <w:rFonts w:ascii="Courier New" w:eastAsia="Times New Roman" w:hAnsi="Courier New" w:cs="Times New Roman"/>
      <w:sz w:val="20"/>
      <w:szCs w:val="20"/>
      <w:lang w:eastAsia="en-US"/>
    </w:rPr>
  </w:style>
  <w:style w:type="character" w:customStyle="1" w:styleId="MenuOption">
    <w:name w:val="Menu Option"/>
    <w:basedOn w:val="DefaultParagraphFont"/>
    <w:rsid w:val="00D96A16"/>
    <w:rPr>
      <w:b/>
      <w:smallCaps/>
    </w:rPr>
  </w:style>
  <w:style w:type="paragraph" w:customStyle="1" w:styleId="TableListNumber">
    <w:name w:val="Table List Number"/>
    <w:basedOn w:val="ListNumber"/>
    <w:rsid w:val="00D96A16"/>
    <w:pPr>
      <w:numPr>
        <w:numId w:val="0"/>
      </w:numPr>
    </w:pPr>
  </w:style>
  <w:style w:type="paragraph" w:styleId="TOC4">
    <w:name w:val="toc 4"/>
    <w:basedOn w:val="TOCBase"/>
    <w:next w:val="Normal"/>
    <w:semiHidden/>
    <w:rsid w:val="00D96A16"/>
    <w:pPr>
      <w:tabs>
        <w:tab w:val="right" w:leader="dot" w:pos="9071"/>
      </w:tabs>
      <w:ind w:left="1701"/>
    </w:pPr>
  </w:style>
  <w:style w:type="paragraph" w:customStyle="1" w:styleId="ListAlpha">
    <w:name w:val="List Alpha"/>
    <w:basedOn w:val="List"/>
    <w:rsid w:val="00D96A16"/>
    <w:pPr>
      <w:numPr>
        <w:numId w:val="8"/>
      </w:numPr>
    </w:pPr>
  </w:style>
  <w:style w:type="paragraph" w:customStyle="1" w:styleId="ListAlpha2">
    <w:name w:val="List Alpha 2"/>
    <w:basedOn w:val="List2"/>
    <w:rsid w:val="00D96A16"/>
    <w:pPr>
      <w:numPr>
        <w:numId w:val="7"/>
      </w:numPr>
    </w:pPr>
  </w:style>
  <w:style w:type="paragraph" w:styleId="List2">
    <w:name w:val="List 2"/>
    <w:basedOn w:val="BodyText"/>
    <w:rsid w:val="00D96A16"/>
    <w:pPr>
      <w:tabs>
        <w:tab w:val="left" w:pos="680"/>
      </w:tabs>
      <w:spacing w:before="60" w:after="60"/>
      <w:ind w:left="680" w:hanging="340"/>
    </w:pPr>
  </w:style>
  <w:style w:type="paragraph" w:styleId="List3">
    <w:name w:val="List 3"/>
    <w:basedOn w:val="BodyText"/>
    <w:rsid w:val="00D96A16"/>
    <w:pPr>
      <w:tabs>
        <w:tab w:val="left" w:pos="1021"/>
      </w:tabs>
      <w:spacing w:before="60" w:after="60"/>
      <w:ind w:left="1020" w:hanging="340"/>
    </w:pPr>
  </w:style>
  <w:style w:type="paragraph" w:styleId="List4">
    <w:name w:val="List 4"/>
    <w:basedOn w:val="BodyText"/>
    <w:rsid w:val="00D96A16"/>
    <w:pPr>
      <w:tabs>
        <w:tab w:val="left" w:pos="1361"/>
      </w:tabs>
      <w:spacing w:before="60" w:after="60"/>
      <w:ind w:left="1361" w:hanging="340"/>
    </w:pPr>
  </w:style>
  <w:style w:type="paragraph" w:styleId="List5">
    <w:name w:val="List 5"/>
    <w:basedOn w:val="BodyText"/>
    <w:rsid w:val="00D96A16"/>
    <w:pPr>
      <w:tabs>
        <w:tab w:val="left" w:pos="1701"/>
      </w:tabs>
      <w:spacing w:before="60" w:after="60"/>
      <w:ind w:left="1701" w:hanging="340"/>
    </w:pPr>
  </w:style>
  <w:style w:type="paragraph" w:styleId="ListBullet3">
    <w:name w:val="List Bullet 3"/>
    <w:basedOn w:val="List3"/>
    <w:rsid w:val="00D96A16"/>
    <w:pPr>
      <w:numPr>
        <w:numId w:val="13"/>
      </w:numPr>
      <w:tabs>
        <w:tab w:val="clear" w:pos="1021"/>
      </w:tabs>
      <w:ind w:left="1037" w:hanging="357"/>
    </w:pPr>
  </w:style>
  <w:style w:type="paragraph" w:styleId="ListBullet4">
    <w:name w:val="List Bullet 4"/>
    <w:basedOn w:val="List4"/>
    <w:rsid w:val="00D96A16"/>
    <w:pPr>
      <w:numPr>
        <w:numId w:val="2"/>
      </w:numPr>
      <w:tabs>
        <w:tab w:val="clear" w:pos="1361"/>
      </w:tabs>
    </w:pPr>
  </w:style>
  <w:style w:type="paragraph" w:styleId="ListBullet5">
    <w:name w:val="List Bullet 5"/>
    <w:basedOn w:val="List5"/>
    <w:rsid w:val="00D96A16"/>
    <w:pPr>
      <w:numPr>
        <w:numId w:val="3"/>
      </w:numPr>
    </w:pPr>
  </w:style>
  <w:style w:type="paragraph" w:styleId="ListContinue2">
    <w:name w:val="List Continue 2"/>
    <w:basedOn w:val="List2"/>
    <w:rsid w:val="00D96A16"/>
    <w:pPr>
      <w:ind w:firstLine="0"/>
    </w:pPr>
  </w:style>
  <w:style w:type="paragraph" w:styleId="ListContinue3">
    <w:name w:val="List Continue 3"/>
    <w:basedOn w:val="List3"/>
    <w:rsid w:val="00D96A16"/>
    <w:pPr>
      <w:ind w:left="1021" w:firstLine="0"/>
    </w:pPr>
  </w:style>
  <w:style w:type="paragraph" w:styleId="ListContinue4">
    <w:name w:val="List Continue 4"/>
    <w:basedOn w:val="List4"/>
    <w:rsid w:val="00D96A16"/>
    <w:pPr>
      <w:ind w:firstLine="0"/>
    </w:pPr>
  </w:style>
  <w:style w:type="paragraph" w:styleId="ListContinue5">
    <w:name w:val="List Continue 5"/>
    <w:basedOn w:val="List5"/>
    <w:rsid w:val="00D96A16"/>
    <w:pPr>
      <w:ind w:firstLine="0"/>
    </w:pPr>
  </w:style>
  <w:style w:type="paragraph" w:styleId="ListNumber3">
    <w:name w:val="List Number 3"/>
    <w:basedOn w:val="List3"/>
    <w:rsid w:val="00D96A16"/>
    <w:pPr>
      <w:numPr>
        <w:numId w:val="4"/>
      </w:numPr>
    </w:pPr>
  </w:style>
  <w:style w:type="paragraph" w:styleId="ListNumber4">
    <w:name w:val="List Number 4"/>
    <w:basedOn w:val="List4"/>
    <w:rsid w:val="00D96A16"/>
    <w:pPr>
      <w:numPr>
        <w:numId w:val="5"/>
      </w:numPr>
    </w:pPr>
  </w:style>
  <w:style w:type="paragraph" w:styleId="ListNumber5">
    <w:name w:val="List Number 5"/>
    <w:basedOn w:val="List5"/>
    <w:rsid w:val="00D96A16"/>
    <w:pPr>
      <w:numPr>
        <w:numId w:val="6"/>
      </w:numPr>
    </w:pPr>
  </w:style>
  <w:style w:type="paragraph" w:styleId="BlockText">
    <w:name w:val="Block Text"/>
    <w:basedOn w:val="Normal"/>
    <w:rsid w:val="00D96A16"/>
    <w:pPr>
      <w:spacing w:after="120"/>
      <w:ind w:left="1440" w:right="1440"/>
    </w:pPr>
  </w:style>
  <w:style w:type="character" w:customStyle="1" w:styleId="Subscript">
    <w:name w:val="Subscript"/>
    <w:basedOn w:val="DefaultParagraphFont"/>
    <w:rsid w:val="00D96A16"/>
    <w:rPr>
      <w:sz w:val="16"/>
      <w:vertAlign w:val="subscript"/>
    </w:rPr>
  </w:style>
  <w:style w:type="character" w:customStyle="1" w:styleId="Superscript">
    <w:name w:val="Superscript"/>
    <w:basedOn w:val="DefaultParagraphFont"/>
    <w:rsid w:val="00D96A16"/>
    <w:rPr>
      <w:sz w:val="16"/>
      <w:vertAlign w:val="superscript"/>
    </w:rPr>
  </w:style>
  <w:style w:type="character" w:customStyle="1" w:styleId="Symbols">
    <w:name w:val="Symbols"/>
    <w:basedOn w:val="DefaultParagraphFont"/>
    <w:rsid w:val="00D96A16"/>
    <w:rPr>
      <w:rFonts w:ascii="Symbol" w:hAnsi="Symbol"/>
    </w:rPr>
  </w:style>
  <w:style w:type="character" w:customStyle="1" w:styleId="MenuOptions">
    <w:name w:val="Menu Options"/>
    <w:basedOn w:val="DefaultParagraphFont"/>
    <w:rsid w:val="00D96A16"/>
    <w:rPr>
      <w:rFonts w:ascii="Arial Narrow" w:hAnsi="Arial Narrow"/>
      <w:smallCaps/>
    </w:rPr>
  </w:style>
  <w:style w:type="character" w:customStyle="1" w:styleId="Buttons">
    <w:name w:val="Buttons"/>
    <w:basedOn w:val="DefaultParagraphFont"/>
    <w:rsid w:val="00D96A16"/>
    <w:rPr>
      <w:b/>
    </w:rPr>
  </w:style>
  <w:style w:type="character" w:customStyle="1" w:styleId="Underlined">
    <w:name w:val="Underlined"/>
    <w:basedOn w:val="DefaultParagraphFont"/>
    <w:rsid w:val="00D96A16"/>
    <w:rPr>
      <w:u w:val="single"/>
    </w:rPr>
  </w:style>
  <w:style w:type="paragraph" w:customStyle="1" w:styleId="TableBodyTextRight">
    <w:name w:val="Table Body Text Right"/>
    <w:basedOn w:val="TableBodyText"/>
    <w:rsid w:val="00D96A16"/>
    <w:pPr>
      <w:widowControl w:val="0"/>
      <w:autoSpaceDE w:val="0"/>
      <w:autoSpaceDN w:val="0"/>
      <w:adjustRightInd w:val="0"/>
      <w:jc w:val="right"/>
    </w:pPr>
    <w:rPr>
      <w:rFonts w:cs="Arial"/>
      <w:szCs w:val="18"/>
    </w:rPr>
  </w:style>
  <w:style w:type="paragraph" w:customStyle="1" w:styleId="CopyrightText">
    <w:name w:val="Copyright Text"/>
    <w:basedOn w:val="BodyText"/>
    <w:rsid w:val="00D96A16"/>
    <w:rPr>
      <w:sz w:val="18"/>
    </w:rPr>
  </w:style>
  <w:style w:type="paragraph" w:customStyle="1" w:styleId="BodySmallRight">
    <w:name w:val="Body Small Right"/>
    <w:basedOn w:val="BodyTextRight"/>
    <w:rsid w:val="00D96A16"/>
    <w:rPr>
      <w:sz w:val="18"/>
      <w:szCs w:val="18"/>
    </w:rPr>
  </w:style>
  <w:style w:type="paragraph" w:customStyle="1" w:styleId="MarginEdition">
    <w:name w:val="Margin Edition"/>
    <w:basedOn w:val="MarginNote"/>
    <w:rsid w:val="00D96A16"/>
    <w:pPr>
      <w:spacing w:before="0" w:after="0"/>
    </w:pPr>
    <w:rPr>
      <w:rFonts w:ascii="Times New Roman" w:hAnsi="Times New Roman"/>
      <w:color w:val="999999"/>
    </w:rPr>
  </w:style>
  <w:style w:type="paragraph" w:customStyle="1" w:styleId="Spacer">
    <w:name w:val="Spacer"/>
    <w:basedOn w:val="Normal"/>
    <w:rsid w:val="00D96A16"/>
    <w:rPr>
      <w:sz w:val="2"/>
      <w:szCs w:val="2"/>
    </w:rPr>
  </w:style>
  <w:style w:type="character" w:customStyle="1" w:styleId="Small">
    <w:name w:val="Small"/>
    <w:basedOn w:val="DefaultParagraphFont"/>
    <w:rsid w:val="00D96A16"/>
    <w:rPr>
      <w:sz w:val="16"/>
    </w:rPr>
  </w:style>
  <w:style w:type="paragraph" w:customStyle="1" w:styleId="WideTable">
    <w:name w:val="Wide Table"/>
    <w:basedOn w:val="Normal"/>
    <w:rsid w:val="00D96A16"/>
    <w:pPr>
      <w:ind w:left="-1418"/>
    </w:pPr>
    <w:rPr>
      <w:sz w:val="2"/>
      <w:szCs w:val="2"/>
    </w:rPr>
  </w:style>
  <w:style w:type="character" w:styleId="PageNumber">
    <w:name w:val="page number"/>
    <w:basedOn w:val="DefaultParagraphFont"/>
    <w:rsid w:val="00D96A16"/>
  </w:style>
  <w:style w:type="paragraph" w:styleId="Quote">
    <w:name w:val="Quote"/>
    <w:basedOn w:val="Heading1"/>
    <w:link w:val="QuoteChar"/>
    <w:qFormat/>
    <w:rsid w:val="00D96A16"/>
    <w:rPr>
      <w:b w:val="0"/>
      <w:sz w:val="72"/>
      <w:szCs w:val="72"/>
      <w:lang w:val="en-NZ"/>
    </w:rPr>
  </w:style>
  <w:style w:type="character" w:customStyle="1" w:styleId="QuoteChar">
    <w:name w:val="Quote Char"/>
    <w:basedOn w:val="DefaultParagraphFont"/>
    <w:link w:val="Quote"/>
    <w:rsid w:val="00D96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A16"/>
    <w:pPr>
      <w:pageBreakBefore/>
    </w:pPr>
  </w:style>
  <w:style w:type="paragraph" w:customStyle="1" w:styleId="Border">
    <w:name w:val="Border"/>
    <w:basedOn w:val="Normal"/>
    <w:qFormat/>
    <w:rsid w:val="00D96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A16"/>
    <w:rPr>
      <w:b/>
      <w:bCs/>
      <w:i/>
      <w:iCs/>
      <w:color w:val="auto"/>
    </w:rPr>
  </w:style>
  <w:style w:type="paragraph" w:styleId="IntenseQuote">
    <w:name w:val="Intense Quote"/>
    <w:basedOn w:val="Normal"/>
    <w:next w:val="Normal"/>
    <w:link w:val="IntenseQuoteChar"/>
    <w:uiPriority w:val="30"/>
    <w:qFormat/>
    <w:rsid w:val="00D96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A16"/>
    <w:rPr>
      <w:smallCaps/>
      <w:color w:val="auto"/>
      <w:u w:val="single"/>
    </w:rPr>
  </w:style>
  <w:style w:type="character" w:styleId="IntenseReference">
    <w:name w:val="Intense Reference"/>
    <w:basedOn w:val="DefaultParagraphFont"/>
    <w:uiPriority w:val="32"/>
    <w:qFormat/>
    <w:rsid w:val="00D96A16"/>
    <w:rPr>
      <w:b/>
      <w:bCs/>
      <w:smallCaps/>
      <w:color w:val="auto"/>
      <w:spacing w:val="5"/>
      <w:u w:val="single"/>
    </w:rPr>
  </w:style>
  <w:style w:type="paragraph" w:customStyle="1" w:styleId="2ColumnHeading">
    <w:name w:val="2Column Heading"/>
    <w:basedOn w:val="BodyText"/>
    <w:qFormat/>
    <w:rsid w:val="00D96A16"/>
    <w:pPr>
      <w:spacing w:after="60"/>
      <w:ind w:left="-2268"/>
    </w:pPr>
    <w:rPr>
      <w:b/>
    </w:rPr>
  </w:style>
  <w:style w:type="paragraph" w:customStyle="1" w:styleId="Heading1TOC">
    <w:name w:val="Heading1 TOC"/>
    <w:basedOn w:val="Normal"/>
    <w:qFormat/>
    <w:rsid w:val="00D96A16"/>
    <w:pPr>
      <w:spacing w:before="240" w:after="120"/>
    </w:pPr>
    <w:rPr>
      <w:rFonts w:ascii="Times New Roman" w:hAnsi="Times New Roman"/>
      <w:b/>
      <w:sz w:val="32"/>
    </w:rPr>
  </w:style>
  <w:style w:type="paragraph" w:customStyle="1" w:styleId="Heading2TOC">
    <w:name w:val="Heading2 TOC"/>
    <w:basedOn w:val="Normal"/>
    <w:qFormat/>
    <w:rsid w:val="00D96A16"/>
    <w:pPr>
      <w:spacing w:before="240" w:after="60"/>
    </w:pPr>
    <w:rPr>
      <w:rFonts w:ascii="Times New Roman" w:hAnsi="Times New Roman"/>
      <w:b/>
      <w:sz w:val="28"/>
    </w:rPr>
  </w:style>
  <w:style w:type="character" w:customStyle="1" w:styleId="Underline">
    <w:name w:val="Underline"/>
    <w:basedOn w:val="DefaultParagraphFont"/>
    <w:qFormat/>
    <w:rsid w:val="00D96A16"/>
    <w:rPr>
      <w:u w:val="single"/>
    </w:rPr>
  </w:style>
  <w:style w:type="character" w:customStyle="1" w:styleId="BoldandItalics">
    <w:name w:val="Bold and Italics"/>
    <w:qFormat/>
    <w:rsid w:val="00D96A16"/>
    <w:rPr>
      <w:b/>
      <w:i/>
      <w:u w:val="none"/>
    </w:rPr>
  </w:style>
  <w:style w:type="paragraph" w:styleId="BalloonText">
    <w:name w:val="Balloon Text"/>
    <w:basedOn w:val="Normal"/>
    <w:link w:val="BalloonTextChar"/>
    <w:rsid w:val="00D96A16"/>
    <w:rPr>
      <w:rFonts w:ascii="Tahoma" w:hAnsi="Tahoma" w:cs="Tahoma"/>
      <w:sz w:val="16"/>
      <w:szCs w:val="16"/>
    </w:rPr>
  </w:style>
  <w:style w:type="character" w:customStyle="1" w:styleId="BalloonTextChar">
    <w:name w:val="Balloon Text Char"/>
    <w:basedOn w:val="DefaultParagraphFont"/>
    <w:link w:val="BalloonText"/>
    <w:rsid w:val="00D96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A16"/>
    <w:rPr>
      <w:b/>
      <w:color w:val="660033"/>
      <w:spacing w:val="0"/>
    </w:rPr>
  </w:style>
  <w:style w:type="paragraph" w:customStyle="1" w:styleId="Nameditemlist">
    <w:name w:val="Named item list"/>
    <w:basedOn w:val="BodyText"/>
    <w:qFormat/>
    <w:rsid w:val="00D96A16"/>
    <w:pPr>
      <w:tabs>
        <w:tab w:val="left" w:pos="2835"/>
      </w:tabs>
      <w:ind w:left="2835" w:hanging="2835"/>
    </w:pPr>
  </w:style>
  <w:style w:type="paragraph" w:customStyle="1" w:styleId="BodyTextnopadding">
    <w:name w:val="Body Text no padding"/>
    <w:basedOn w:val="BodyText"/>
    <w:qFormat/>
    <w:rsid w:val="00D96A16"/>
    <w:pPr>
      <w:spacing w:before="0" w:after="0"/>
    </w:pPr>
  </w:style>
  <w:style w:type="paragraph" w:customStyle="1" w:styleId="BodyTextBold">
    <w:name w:val="Body Text Bold"/>
    <w:basedOn w:val="BodyText"/>
    <w:qFormat/>
    <w:rsid w:val="00D96A16"/>
    <w:rPr>
      <w:b/>
    </w:rPr>
  </w:style>
  <w:style w:type="character" w:styleId="Hyperlink">
    <w:name w:val="Hyperlink"/>
    <w:basedOn w:val="DefaultParagraphFont"/>
    <w:uiPriority w:val="99"/>
    <w:unhideWhenUsed/>
    <w:rsid w:val="00214C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5579</Characters>
  <Application>Microsoft Office Word</Application>
  <DocSecurity>0</DocSecurity>
  <Lines>179</Lines>
  <Paragraphs>113</Paragraphs>
  <ScaleCrop>false</ScaleCrop>
  <Company>Author-it Software Corporation Ltd.</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TLID2019 Pack and unpack cartons during a removal</dc:title>
  <dc:subject>Approved</dc:subject>
  <dc:creator>Industry Skills Australia</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