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F6D" w:rsidP="00AF7F6D">
      <w:pPr>
        <w:pStyle w:val="Title"/>
      </w:pPr>
      <w:r>
        <w:fldChar w:fldCharType="begin"/>
      </w:r>
      <w:r>
        <w:instrText xml:space="preserve"> TITLE   \* MERGEFORMAT </w:instrText>
      </w:r>
      <w:r>
        <w:fldChar w:fldCharType="separate"/>
      </w:r>
      <w:r>
        <w:t>TLID2016 Load and unload explosives/dangerous goods</w:t>
      </w:r>
      <w:r>
        <w:fldChar w:fldCharType="end"/>
      </w:r>
    </w:p>
    <w:p w:rsidR="00AF7F6D" w:rsidP="00AF7F6D">
      <w:pPr>
        <w:pStyle w:val="Version"/>
        <w:sectPr w:rsidSect="00785C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CBE" w:rsidP="00785CBE">
      <w:pPr>
        <w:pStyle w:val="SuperHeading"/>
      </w:pPr>
      <w:r w:rsidRPr="00785CBE">
        <w:t>TLID2016 Load and unload explosives/dangerous goods</w:t>
      </w:r>
    </w:p>
    <w:p w:rsidR="00000000" w:rsidRPr="00785CBE" w:rsidP="00785CBE">
      <w:pPr>
        <w:pStyle w:val="Heading1"/>
      </w:pPr>
      <w:bookmarkStart w:id="1" w:name="O_842690"/>
      <w:bookmarkEnd w:id="1"/>
      <w:r w:rsidRPr="00785CBE">
        <w:t>Modification History</w:t>
      </w:r>
    </w:p>
    <w:p w:rsidR="00AF7F6D" w:rsidP="00AF7F6D">
      <w:pPr>
        <w:pStyle w:val="BodyText"/>
      </w:pPr>
      <w:r w:rsidRPr="00785CBE">
        <w:t>Release 1. This is the first release of this unit of competency in the TLI Transport and Logistics Training Package.</w:t>
      </w:r>
    </w:p>
    <w:p w:rsidR="00000000" w:rsidRPr="00785CBE" w:rsidP="00785CBE">
      <w:pPr>
        <w:pStyle w:val="Heading1"/>
      </w:pPr>
      <w:bookmarkStart w:id="2" w:name="O_842691"/>
      <w:bookmarkEnd w:id="2"/>
      <w:r w:rsidRPr="00785CBE">
        <w:t>Application</w:t>
      </w:r>
    </w:p>
    <w:tbl>
      <w:tblPr>
        <w:tblW w:w="9498" w:type="dxa"/>
        <w:tblLayout w:type="fixed"/>
        <w:tblCellMar>
          <w:left w:w="62" w:type="dxa"/>
          <w:right w:w="62" w:type="dxa"/>
        </w:tblCellMar>
        <w:tblLook w:val="0000"/>
      </w:tblPr>
      <w:tblGrid>
        <w:gridCol w:w="9498"/>
      </w:tblGrid>
      <w:tr w:rsidTr="00785CB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85CBE" w:rsidP="00785CBE">
            <w:pPr>
              <w:pStyle w:val="BodyText"/>
            </w:pPr>
            <w:r w:rsidRPr="00785CBE">
              <w:t>This unit involves the skills and knowledge required to load and unload explosiv</w:t>
            </w:r>
            <w:r w:rsidRPr="00785CBE">
              <w:t>es/dangerous goods in a range of operational situations, in accordance with relevant Australian and state/territory regulations including current Australian Dangerous Goods (ADG) Code, current Australian Code for the Transport of Explosives by Road and Rai</w:t>
            </w:r>
            <w:r w:rsidRPr="00785CBE">
              <w:t xml:space="preserve">l (AE Code), and mass and loading regulations. </w:t>
            </w:r>
          </w:p>
          <w:p w:rsidR="00000000" w:rsidRPr="00785CBE" w:rsidP="00785CBE">
            <w:pPr>
              <w:pStyle w:val="BodyText"/>
            </w:pPr>
            <w:r w:rsidRPr="00785CBE">
              <w:t>It includes identifying explosives/dangerous goods, loading and unloading explosives/dangerous goods using appropriate equipment, securing and protecting vehicle load, and checking vehicle to ensure load is s</w:t>
            </w:r>
            <w:r w:rsidRPr="00785CBE">
              <w:t>ecure and vehicle is marked in accordance with regulatory requirements.</w:t>
            </w:r>
          </w:p>
          <w:p w:rsidR="00000000" w:rsidRPr="00785CBE" w:rsidP="00785CBE">
            <w:pPr>
              <w:pStyle w:val="BodyText"/>
            </w:pPr>
            <w:r w:rsidRPr="00785CBE">
              <w:t xml:space="preserve">Work is performed under limited or minimum supervision. </w:t>
            </w:r>
          </w:p>
          <w:p w:rsidR="00000000" w:rsidRPr="00785CBE" w:rsidP="00785CBE">
            <w:pPr>
              <w:pStyle w:val="BodyText"/>
            </w:pPr>
            <w:r w:rsidRPr="00785CBE">
              <w:t>No licensing, legislative or certification requirements apply to this unit at the time of publication.</w:t>
            </w:r>
          </w:p>
        </w:tc>
      </w:tr>
    </w:tbl>
    <w:p w:rsidR="00AF7F6D" w:rsidP="00785CBE">
      <w:pPr>
        <w:pStyle w:val="BodyText"/>
      </w:pPr>
    </w:p>
    <w:p w:rsidR="00AF7F6D" w:rsidP="00785CBE">
      <w:pPr>
        <w:pStyle w:val="BodyText"/>
      </w:pPr>
    </w:p>
    <w:p w:rsidR="00000000" w:rsidRPr="00785CBE" w:rsidP="00785CBE">
      <w:pPr>
        <w:pStyle w:val="Heading1"/>
      </w:pPr>
      <w:bookmarkStart w:id="3" w:name="O_842692"/>
      <w:bookmarkEnd w:id="3"/>
      <w:r w:rsidRPr="00785CBE">
        <w:t>Pre-</w:t>
      </w:r>
      <w:r w:rsidRPr="00785CBE">
        <w:t>requisite Unit</w:t>
      </w:r>
    </w:p>
    <w:p w:rsidR="00AF7F6D" w:rsidP="00AF7F6D">
      <w:pPr>
        <w:pStyle w:val="BodyText"/>
      </w:pPr>
      <w:r w:rsidRPr="00785CBE">
        <w:t>Not applicable.</w:t>
      </w:r>
    </w:p>
    <w:p w:rsidR="00000000" w:rsidRPr="00785CBE" w:rsidP="00785CBE">
      <w:pPr>
        <w:pStyle w:val="Heading1"/>
      </w:pPr>
      <w:bookmarkStart w:id="4" w:name="O_842693"/>
      <w:bookmarkEnd w:id="4"/>
      <w:r w:rsidRPr="00785CBE">
        <w:t>Competency Field</w:t>
      </w:r>
    </w:p>
    <w:p w:rsidR="00AF7F6D" w:rsidP="00AF7F6D">
      <w:pPr>
        <w:pStyle w:val="BodyText"/>
      </w:pPr>
      <w:r w:rsidRPr="00785CBE">
        <w:t>D – Load Handling</w:t>
      </w:r>
    </w:p>
    <w:p w:rsidR="00000000" w:rsidRPr="00785CBE" w:rsidP="00785CBE">
      <w:pPr>
        <w:pStyle w:val="Heading1"/>
      </w:pPr>
      <w:bookmarkStart w:id="5" w:name="O_842694"/>
      <w:bookmarkEnd w:id="5"/>
      <w:r w:rsidRPr="00785CBE">
        <w:t>Unit Sector</w:t>
      </w:r>
    </w:p>
    <w:p w:rsidR="00AF7F6D" w:rsidP="00AF7F6D">
      <w:pPr>
        <w:pStyle w:val="BodyText"/>
      </w:pPr>
      <w:r w:rsidRPr="00785CBE">
        <w:t>Not applicable.</w:t>
      </w:r>
    </w:p>
    <w:p w:rsidR="00000000" w:rsidRPr="00785CBE" w:rsidP="00785CBE">
      <w:pPr>
        <w:pStyle w:val="Heading1"/>
      </w:pPr>
      <w:bookmarkStart w:id="6" w:name="O_842695"/>
      <w:bookmarkEnd w:id="6"/>
      <w:r w:rsidRPr="00785CB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F7F6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785CBE" w:rsidP="00785CBE">
            <w:pPr>
              <w:pStyle w:val="BodyText"/>
            </w:pPr>
            <w:r w:rsidRPr="00785CBE">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rPr>
                <w:rStyle w:val="SpecialBold"/>
              </w:rPr>
              <w:t>PERFORMANCE CRITERIA</w:t>
            </w:r>
          </w:p>
        </w:tc>
      </w:tr>
      <w:tr w:rsidTr="00AF7F6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Performance criteria describe the performance needed to demonstrate achievement of the element.</w:t>
            </w:r>
          </w:p>
        </w:tc>
      </w:tr>
      <w:tr w:rsidTr="00AF7F6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85CBE" w:rsidP="00785CBE">
            <w:pPr>
              <w:pStyle w:val="BodyText"/>
            </w:pPr>
            <w:r w:rsidRPr="00785CB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rPr>
                <w:rStyle w:val="SpecialBold"/>
              </w:rPr>
              <w:t>Prepare to load and unload vehicle</w:t>
            </w:r>
          </w:p>
        </w:tc>
        <w:tc>
          <w:tcPr>
            <w:tcW w:w="719"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1.1</w:t>
            </w:r>
          </w:p>
        </w:tc>
        <w:tc>
          <w:tcPr>
            <w:tcW w:w="6045"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Explosives/dangerous goods are identified and their characteristics are taken into account in accordance with relev</w:t>
            </w:r>
            <w:r w:rsidRPr="00785CBE">
              <w:t xml:space="preserve">ant emergency procedures when determining appropriate handling, loading and storage procedures </w:t>
            </w:r>
          </w:p>
        </w:tc>
      </w:tr>
      <w:tr w:rsidTr="00AF7F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1.2</w:t>
            </w:r>
          </w:p>
        </w:tc>
        <w:tc>
          <w:tcPr>
            <w:tcW w:w="6045"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Job hazards are identified and required action is taken to minimise, control or eliminate identified hazards</w:t>
            </w:r>
          </w:p>
        </w:tc>
      </w:tr>
      <w:tr w:rsidTr="00AF7F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1.3</w:t>
            </w:r>
          </w:p>
        </w:tc>
        <w:tc>
          <w:tcPr>
            <w:tcW w:w="6045"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Compatibility of explosives/dangerous goods is taken into account when assembling and segregating cargo for loading</w:t>
            </w:r>
          </w:p>
        </w:tc>
      </w:tr>
      <w:tr w:rsidTr="00AF7F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1.4</w:t>
            </w:r>
          </w:p>
        </w:tc>
        <w:tc>
          <w:tcPr>
            <w:tcW w:w="6045"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Vehicle/loading equipment is checked to ensure it is suitable to handle/carry load</w:t>
            </w:r>
          </w:p>
        </w:tc>
      </w:tr>
      <w:tr w:rsidTr="00AF7F6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85CBE" w:rsidP="00785CBE">
            <w:pPr>
              <w:pStyle w:val="BodyText"/>
            </w:pPr>
            <w:r w:rsidRPr="00785CB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rPr>
                <w:rStyle w:val="SpecialBold"/>
              </w:rPr>
              <w:t>Load/unload vehicle</w:t>
            </w:r>
          </w:p>
        </w:tc>
        <w:tc>
          <w:tcPr>
            <w:tcW w:w="719"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2.1</w:t>
            </w:r>
          </w:p>
        </w:tc>
        <w:tc>
          <w:tcPr>
            <w:tcW w:w="6045"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Vehicle is loaded/unloaded in accordance with workplace procedures and current ADG/AE Code as required</w:t>
            </w:r>
          </w:p>
        </w:tc>
      </w:tr>
      <w:tr w:rsidTr="00AF7F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2.2</w:t>
            </w:r>
          </w:p>
        </w:tc>
        <w:tc>
          <w:tcPr>
            <w:tcW w:w="6045"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Load is segregated according to class and subsidiary risk, and load distribution is checked in accordance with workplace procedures, relevant mass</w:t>
            </w:r>
            <w:r w:rsidRPr="00785CBE">
              <w:t xml:space="preserve"> and loading regulations, and current ADG/AE Code as required</w:t>
            </w:r>
          </w:p>
        </w:tc>
      </w:tr>
      <w:tr w:rsidTr="00AF7F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2.3</w:t>
            </w:r>
          </w:p>
        </w:tc>
        <w:tc>
          <w:tcPr>
            <w:tcW w:w="6045"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Personal protective equipment is used during loading/unloading operations as required for type of explosives/dangerous goods concerned</w:t>
            </w:r>
          </w:p>
        </w:tc>
      </w:tr>
      <w:tr w:rsidTr="00AF7F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2.4</w:t>
            </w:r>
          </w:p>
        </w:tc>
        <w:tc>
          <w:tcPr>
            <w:tcW w:w="6045"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Emergency procedures are followed in an incident or accident when loading or unloading explosives and/or dangerous goods</w:t>
            </w:r>
          </w:p>
        </w:tc>
      </w:tr>
      <w:tr w:rsidTr="00AF7F6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85CBE" w:rsidP="00785CBE">
            <w:pPr>
              <w:pStyle w:val="BodyText"/>
            </w:pPr>
            <w:r w:rsidRPr="00785CB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rPr>
                <w:rStyle w:val="SpecialBold"/>
              </w:rPr>
              <w:t>Secure and protect vehicle load</w:t>
            </w:r>
          </w:p>
        </w:tc>
        <w:tc>
          <w:tcPr>
            <w:tcW w:w="719"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3.1</w:t>
            </w:r>
          </w:p>
        </w:tc>
        <w:tc>
          <w:tcPr>
            <w:tcW w:w="6045"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Vehicle load is secured using correct load restraint and protection equipment for different load</w:t>
            </w:r>
            <w:r w:rsidRPr="00785CBE">
              <w:t>s, vehicles and carriage conditions concerned</w:t>
            </w:r>
          </w:p>
        </w:tc>
      </w:tr>
      <w:tr w:rsidTr="00AF7F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3.2</w:t>
            </w:r>
          </w:p>
        </w:tc>
        <w:tc>
          <w:tcPr>
            <w:tcW w:w="6045"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Load is protected in accordance with legal and workplace safety requirements</w:t>
            </w:r>
          </w:p>
        </w:tc>
      </w:tr>
      <w:tr w:rsidTr="00AF7F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3.3</w:t>
            </w:r>
          </w:p>
        </w:tc>
        <w:tc>
          <w:tcPr>
            <w:tcW w:w="6045"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Load distribution is checked to ensure it is even, legal and within safe working capacity of vehicle</w:t>
            </w:r>
          </w:p>
        </w:tc>
      </w:tr>
      <w:tr w:rsidTr="00AF7F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3.4</w:t>
            </w:r>
          </w:p>
        </w:tc>
        <w:tc>
          <w:tcPr>
            <w:tcW w:w="6045"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Vehicle is clearly marked/placarded to indicate carriage of explosives and/or dangerous goods, in accordance with government regulations and workplace procedures</w:t>
            </w:r>
          </w:p>
        </w:tc>
      </w:tr>
      <w:tr w:rsidTr="00AF7F6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85CBE" w:rsidP="00785CBE">
            <w:pPr>
              <w:pStyle w:val="BodyText"/>
            </w:pPr>
            <w:r w:rsidRPr="00785CBE">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rPr>
                <w:rStyle w:val="SpecialBold"/>
              </w:rPr>
              <w:t>Check vehicle</w:t>
            </w:r>
          </w:p>
        </w:tc>
        <w:tc>
          <w:tcPr>
            <w:tcW w:w="719"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4.1</w:t>
            </w:r>
          </w:p>
        </w:tc>
        <w:tc>
          <w:tcPr>
            <w:tcW w:w="6045"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Loaded vehicle is inspected and checked to ensure it is suitable to carry</w:t>
            </w:r>
            <w:r w:rsidRPr="00785CBE">
              <w:t xml:space="preserve"> explosives/dangerous goods, and load </w:t>
            </w:r>
            <w:r w:rsidRPr="00785CBE">
              <w:t>weight and dimensions are within vehicle safe carrying capacity and equipment capability</w:t>
            </w:r>
          </w:p>
        </w:tc>
      </w:tr>
      <w:tr w:rsidTr="00AF7F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4.2</w:t>
            </w:r>
          </w:p>
        </w:tc>
        <w:tc>
          <w:tcPr>
            <w:tcW w:w="6045"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Loaded vehicle is checked to ensure it can be safely parked and secured</w:t>
            </w:r>
          </w:p>
        </w:tc>
      </w:tr>
      <w:tr w:rsidTr="00AF7F6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4.3</w:t>
            </w:r>
          </w:p>
        </w:tc>
        <w:tc>
          <w:tcPr>
            <w:tcW w:w="6045" w:type="dxa"/>
            <w:tcBorders>
              <w:top w:val="nil"/>
              <w:left w:val="nil"/>
              <w:bottom w:val="nil"/>
              <w:right w:val="nil"/>
            </w:tcBorders>
            <w:tcMar>
              <w:top w:w="0" w:type="dxa"/>
              <w:left w:w="62" w:type="dxa"/>
              <w:bottom w:w="0" w:type="dxa"/>
              <w:right w:w="62" w:type="dxa"/>
            </w:tcMar>
          </w:tcPr>
          <w:p w:rsidR="00000000" w:rsidRPr="00785CBE" w:rsidP="00785CBE">
            <w:pPr>
              <w:pStyle w:val="BodyText"/>
            </w:pPr>
            <w:r w:rsidRPr="00785CBE">
              <w:t>Dangerous goods declaration and required transportation documentation for cargo is completed in accordance with workplace requirements</w:t>
            </w:r>
          </w:p>
        </w:tc>
      </w:tr>
    </w:tbl>
    <w:p w:rsidR="00AF7F6D" w:rsidP="00785CBE">
      <w:pPr>
        <w:pStyle w:val="BodyText"/>
      </w:pPr>
    </w:p>
    <w:p w:rsidR="00AF7F6D" w:rsidP="00785CBE">
      <w:pPr>
        <w:pStyle w:val="BodyText"/>
      </w:pPr>
    </w:p>
    <w:p w:rsidR="00000000" w:rsidRPr="00785CBE" w:rsidP="00785CBE">
      <w:pPr>
        <w:pStyle w:val="Heading1"/>
      </w:pPr>
      <w:bookmarkStart w:id="7" w:name="O_842696"/>
      <w:bookmarkEnd w:id="7"/>
      <w:r w:rsidRPr="00785CBE">
        <w:t>Foundation Skills</w:t>
      </w:r>
    </w:p>
    <w:p w:rsidR="00AF7F6D" w:rsidP="00AF7F6D">
      <w:pPr>
        <w:pStyle w:val="BodyText"/>
      </w:pPr>
      <w:r w:rsidRPr="00785CBE">
        <w:t>Foundation skills essential to performance are explicit in the performance criteria of this unit of competency.</w:t>
      </w:r>
    </w:p>
    <w:p w:rsidR="00000000" w:rsidRPr="00785CBE" w:rsidP="00785CBE">
      <w:pPr>
        <w:pStyle w:val="Heading1"/>
      </w:pPr>
      <w:bookmarkStart w:id="8" w:name="O_842697"/>
      <w:bookmarkEnd w:id="8"/>
      <w:r w:rsidRPr="00785CBE">
        <w:t>Range of Conditions</w:t>
      </w:r>
    </w:p>
    <w:p w:rsidR="00000000" w:rsidRPr="00785CBE" w:rsidP="00AF7F6D">
      <w:pPr>
        <w:pStyle w:val="BodyText"/>
      </w:pPr>
      <w:r w:rsidRPr="00785CBE">
        <w:t>Range is restricted to essential operating conditions and any other variables essential to the work enviro</w:t>
      </w:r>
      <w:r w:rsidRPr="00785CBE">
        <w:t>nment.</w:t>
      </w:r>
    </w:p>
    <w:p w:rsidR="00AF7F6D" w:rsidP="00AF7F6D">
      <w:pPr>
        <w:pStyle w:val="BodyText"/>
      </w:pPr>
      <w:r w:rsidRPr="00785CBE">
        <w:t>Non-essential conditions can be found in the Companion Volume Implementation Guide.</w:t>
      </w:r>
    </w:p>
    <w:p w:rsidR="00000000" w:rsidRPr="00785CBE" w:rsidP="00785CBE">
      <w:pPr>
        <w:pStyle w:val="Heading1"/>
      </w:pPr>
      <w:bookmarkStart w:id="9" w:name="O_842698"/>
      <w:bookmarkEnd w:id="9"/>
      <w:r w:rsidRPr="00785CBE">
        <w:t>Unit Mapping Information</w:t>
      </w:r>
    </w:p>
    <w:p w:rsidR="00AF7F6D" w:rsidP="00AF7F6D">
      <w:pPr>
        <w:pStyle w:val="BodyText"/>
      </w:pPr>
      <w:r w:rsidRPr="00785CBE">
        <w:t>This unit replaces and is equivalent to TLID2016A Load and unload explosives and dangerous goods.</w:t>
      </w:r>
    </w:p>
    <w:p w:rsidR="00000000" w:rsidRPr="00785CBE" w:rsidP="00785CBE">
      <w:pPr>
        <w:pStyle w:val="Heading1"/>
      </w:pPr>
      <w:bookmarkStart w:id="10" w:name="O_842705"/>
      <w:bookmarkEnd w:id="10"/>
      <w:r w:rsidRPr="00785CBE">
        <w:t>Links</w:t>
      </w:r>
    </w:p>
    <w:p w:rsidR="00000000" w:rsidRPr="00785CBE" w:rsidP="00AF7F6D">
      <w:pPr>
        <w:pStyle w:val="BodyText"/>
      </w:pPr>
      <w:r w:rsidRPr="00785CB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A1975">
        <w:rPr>
          <w:rStyle w:val="Hyperlink"/>
        </w:rPr>
        <w:t>https://vetnet.gov.au/Pages/TrainingDocs.aspx?q=df441c6e-213d-43e3-874c-0b3f7036d851</w:t>
      </w:r>
      <w:r>
        <w:fldChar w:fldCharType="end"/>
      </w:r>
    </w:p>
    <w:p w:rsidR="00000000" w:rsidRPr="00785CBE" w:rsidP="00AF7F6D">
      <w:pPr>
        <w:pStyle w:val="BodyText"/>
        <w:sectPr w:rsidSect="00785CBE">
          <w:headerReference w:type="default" r:id="rId10"/>
          <w:footerReference w:type="default" r:id="rId11"/>
          <w:pgSz w:w="11908" w:h="16833"/>
          <w:pgMar w:top="1702" w:right="1418" w:bottom="1702" w:left="1418" w:header="992" w:footer="992" w:gutter="0"/>
          <w:cols w:space="720"/>
          <w:noEndnote/>
          <w:docGrid w:linePitch="299"/>
        </w:sectPr>
      </w:pPr>
    </w:p>
    <w:p w:rsidR="00000000" w:rsidRPr="00785CBE" w:rsidP="00785CBE">
      <w:pPr>
        <w:pStyle w:val="SuperHeading"/>
      </w:pPr>
      <w:r w:rsidRPr="00785CBE">
        <w:t xml:space="preserve">Assessment </w:t>
      </w:r>
      <w:r w:rsidRPr="00785CBE">
        <w:t>Requirements for TLID2016 Load and unload explosives/dangerous goods</w:t>
      </w:r>
    </w:p>
    <w:p w:rsidR="00000000" w:rsidRPr="00785CBE" w:rsidP="00785CBE">
      <w:pPr>
        <w:pStyle w:val="Heading1"/>
      </w:pPr>
      <w:bookmarkStart w:id="11" w:name="O_842700"/>
      <w:bookmarkEnd w:id="11"/>
      <w:r w:rsidRPr="00785CBE">
        <w:t>Modification History</w:t>
      </w:r>
    </w:p>
    <w:p w:rsidR="00AF7F6D" w:rsidP="00AF7F6D">
      <w:pPr>
        <w:pStyle w:val="BodyText"/>
      </w:pPr>
      <w:r w:rsidRPr="00785CBE">
        <w:t>Release 1. This is the first release of this unit of competency in the TLI Transport and Logistics Training Package.</w:t>
      </w:r>
    </w:p>
    <w:p w:rsidR="00000000" w:rsidRPr="00785CBE" w:rsidP="00785CBE">
      <w:pPr>
        <w:pStyle w:val="Heading1"/>
      </w:pPr>
      <w:bookmarkStart w:id="12" w:name="O_842701"/>
      <w:bookmarkEnd w:id="12"/>
      <w:r w:rsidRPr="00785CBE">
        <w:t>Performance Evi</w:t>
      </w:r>
      <w:r w:rsidRPr="00785CBE">
        <w:t>dence</w:t>
      </w:r>
    </w:p>
    <w:tbl>
      <w:tblPr>
        <w:tblW w:w="9498" w:type="dxa"/>
        <w:tblLayout w:type="fixed"/>
        <w:tblCellMar>
          <w:left w:w="62" w:type="dxa"/>
          <w:right w:w="62" w:type="dxa"/>
        </w:tblCellMar>
        <w:tblLook w:val="0000"/>
      </w:tblPr>
      <w:tblGrid>
        <w:gridCol w:w="9498"/>
      </w:tblGrid>
      <w:tr w:rsidTr="00785CB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Evidence required to demonstrate competence in this unit must be relevant to and satisfy all of the requirements of the elements and performance criteria on at least one occasion and include:</w:t>
            </w:r>
          </w:p>
        </w:tc>
      </w:tr>
      <w:tr w:rsidTr="00785CBE">
        <w:tblPrEx>
          <w:tblW w:w="9498" w:type="dxa"/>
          <w:tblLayout w:type="fixed"/>
          <w:tblCellMar>
            <w:left w:w="62" w:type="dxa"/>
            <w:right w:w="62" w:type="dxa"/>
          </w:tblCellMar>
          <w:tblLook w:val="0000"/>
        </w:tblPrEx>
        <w:trPr>
          <w:trHeight w:val="1701"/>
        </w:trPr>
        <w:tc>
          <w:tcPr>
            <w:tcW w:w="9498" w:type="dxa"/>
            <w:tcBorders>
              <w:top w:val="nil"/>
              <w:left w:val="nil"/>
              <w:bottom w:val="nil"/>
              <w:right w:val="nil"/>
            </w:tcBorders>
            <w:tcMar>
              <w:top w:w="0" w:type="dxa"/>
              <w:left w:w="62" w:type="dxa"/>
              <w:bottom w:w="0" w:type="dxa"/>
              <w:right w:w="62" w:type="dxa"/>
            </w:tcMar>
          </w:tcPr>
          <w:p w:rsidR="00000000" w:rsidRPr="00785CBE" w:rsidP="00785CBE">
            <w:pPr>
              <w:pStyle w:val="ListBullet"/>
            </w:pPr>
            <w:r w:rsidRPr="00785CBE">
              <w:t xml:space="preserve">applying precautions and required action to minimise, control or eliminate identified hazards </w:t>
            </w:r>
          </w:p>
          <w:p w:rsidR="00000000" w:rsidRPr="00785CBE" w:rsidP="00785CBE">
            <w:pPr>
              <w:pStyle w:val="ListBullet"/>
            </w:pPr>
            <w:r w:rsidRPr="00785CBE">
              <w:t xml:space="preserve">communicating and working effectively with others </w:t>
            </w:r>
          </w:p>
          <w:p w:rsidR="00000000" w:rsidRPr="00785CBE" w:rsidP="00785CBE">
            <w:pPr>
              <w:pStyle w:val="ListBullet"/>
            </w:pPr>
            <w:r w:rsidRPr="00785CBE">
              <w:t xml:space="preserve">completing relevant documentation </w:t>
            </w:r>
          </w:p>
          <w:p w:rsidR="00000000" w:rsidRPr="00785CBE" w:rsidP="00785CBE">
            <w:pPr>
              <w:pStyle w:val="ListBullet"/>
            </w:pPr>
            <w:r w:rsidRPr="00785CBE">
              <w:t>estimating size, shape and special requirements of loads</w:t>
            </w:r>
          </w:p>
          <w:p w:rsidR="00000000" w:rsidRPr="00785CBE" w:rsidP="00785CBE">
            <w:pPr>
              <w:pStyle w:val="ListBullet"/>
            </w:pPr>
            <w:r w:rsidRPr="00785CBE">
              <w:t>identifying and in</w:t>
            </w:r>
            <w:r w:rsidRPr="00785CBE">
              <w:t>terpreting containers and goods coding, markings and emergency information panels for mode of transport/storage selected</w:t>
            </w:r>
          </w:p>
          <w:p w:rsidR="00000000" w:rsidRPr="00785CBE" w:rsidP="00785CBE">
            <w:pPr>
              <w:pStyle w:val="ListBullet"/>
            </w:pPr>
            <w:r w:rsidRPr="00785CBE">
              <w:t>identifying load characteristics, loading equipment and related practices</w:t>
            </w:r>
          </w:p>
          <w:p w:rsidR="00000000" w:rsidRPr="00785CBE" w:rsidP="00785CBE">
            <w:pPr>
              <w:pStyle w:val="ListBullet"/>
            </w:pPr>
            <w:r w:rsidRPr="00785CBE">
              <w:t>identifying load label in accordance with identified classifi</w:t>
            </w:r>
            <w:r w:rsidRPr="00785CBE">
              <w:t>cation and subsidiary risk information</w:t>
            </w:r>
          </w:p>
          <w:p w:rsidR="00000000" w:rsidRPr="00785CBE" w:rsidP="00785CBE">
            <w:pPr>
              <w:pStyle w:val="ListBullet"/>
            </w:pPr>
            <w:r w:rsidRPr="00785CBE">
              <w:t>identifying markings/placards for vehicle in accordance with relevant regulatory requirements</w:t>
            </w:r>
          </w:p>
          <w:p w:rsidR="00000000" w:rsidRPr="00785CBE" w:rsidP="00785CBE">
            <w:pPr>
              <w:pStyle w:val="ListBullet"/>
            </w:pPr>
            <w:r w:rsidRPr="00785CBE">
              <w:t>implementing contingency plans and modifying activities depending on operational contingencies, risk situations and environ</w:t>
            </w:r>
            <w:r w:rsidRPr="00785CBE">
              <w:t xml:space="preserve">ments </w:t>
            </w:r>
          </w:p>
          <w:p w:rsidR="00000000" w:rsidRPr="00785CBE" w:rsidP="00785CBE">
            <w:pPr>
              <w:pStyle w:val="ListBullet"/>
            </w:pPr>
            <w:r w:rsidRPr="00785CBE">
              <w:t>loading and unloading explosives/dangerous goods safely, in accordance with workplace procedures and current Australian Dangerous Goods (ADG)/current Australian Code for the Transport of Explosives by Road and Rail (AE Code) requirements</w:t>
            </w:r>
          </w:p>
          <w:p w:rsidR="00000000" w:rsidRPr="00785CBE" w:rsidP="00785CBE">
            <w:pPr>
              <w:pStyle w:val="ListBullet"/>
            </w:pPr>
            <w:r w:rsidRPr="00785CBE">
              <w:t xml:space="preserve">monitoring </w:t>
            </w:r>
            <w:r w:rsidRPr="00785CBE">
              <w:t>and prioritising work activities in terms of planned schedule</w:t>
            </w:r>
          </w:p>
          <w:p w:rsidR="00000000" w:rsidRPr="00785CBE" w:rsidP="00785CBE">
            <w:pPr>
              <w:pStyle w:val="ListBullet"/>
            </w:pPr>
            <w:r w:rsidRPr="00785CBE">
              <w:t>operating and adapting to differences in equipment in accordance with operating procedures</w:t>
            </w:r>
          </w:p>
          <w:p w:rsidR="00000000" w:rsidRPr="00785CBE" w:rsidP="00785CBE">
            <w:pPr>
              <w:pStyle w:val="ListBullet"/>
            </w:pPr>
            <w:r w:rsidRPr="00785CBE">
              <w:t xml:space="preserve">reading, interpreting and following relevant instructions, procedures, information and signs </w:t>
            </w:r>
          </w:p>
          <w:p w:rsidR="00000000" w:rsidRPr="00785CBE" w:rsidP="00785CBE">
            <w:pPr>
              <w:pStyle w:val="ListBullet"/>
            </w:pPr>
            <w:r w:rsidRPr="00785CBE">
              <w:t>reporting /rectifying identified problems, faults or malfunctions promptly, in accordance with regulatory requirements and workplace procedures</w:t>
            </w:r>
          </w:p>
          <w:p w:rsidR="00000000" w:rsidRPr="00785CBE" w:rsidP="00785CBE">
            <w:pPr>
              <w:pStyle w:val="ListBullet"/>
            </w:pPr>
            <w:r w:rsidRPr="00785CBE">
              <w:t>segregating, distributing and securing load for safe transport in accordance with regulations and current ADG/AE</w:t>
            </w:r>
            <w:r w:rsidRPr="00785CBE">
              <w:t xml:space="preserve"> Code requirements</w:t>
            </w:r>
          </w:p>
          <w:p w:rsidR="00000000" w:rsidRPr="00785CBE" w:rsidP="00785CBE">
            <w:pPr>
              <w:pStyle w:val="ListBullet"/>
            </w:pPr>
            <w:r w:rsidRPr="00785CBE">
              <w:t>selecting and using required personal protective equipment conforming to industry and work health safety (WHS)/occupational health and safety (OHS) standards</w:t>
            </w:r>
          </w:p>
          <w:p w:rsidR="00000000" w:rsidRPr="00785CBE" w:rsidP="00785CBE">
            <w:pPr>
              <w:pStyle w:val="ListBullet"/>
            </w:pPr>
            <w:r w:rsidRPr="00785CBE">
              <w:t xml:space="preserve">using manual handling techniques and operating manually-operated load shifting </w:t>
            </w:r>
            <w:r w:rsidRPr="00785CBE">
              <w:t xml:space="preserve">equipment </w:t>
            </w:r>
          </w:p>
          <w:p w:rsidR="00000000" w:rsidRPr="00785CBE" w:rsidP="00785CBE">
            <w:pPr>
              <w:pStyle w:val="ListBullet"/>
            </w:pPr>
            <w:r w:rsidRPr="00785CBE">
              <w:t>working systematically with required attention to detail without injury to self or others, or damage to goods or equipment.</w:t>
            </w:r>
          </w:p>
        </w:tc>
      </w:tr>
    </w:tbl>
    <w:p w:rsidR="00AF7F6D" w:rsidP="00785CBE">
      <w:pPr>
        <w:pStyle w:val="BodyText"/>
      </w:pPr>
    </w:p>
    <w:p w:rsidR="00AF7F6D" w:rsidP="00785CBE">
      <w:pPr>
        <w:pStyle w:val="BodyText"/>
      </w:pPr>
    </w:p>
    <w:p w:rsidR="00000000" w:rsidRPr="00785CBE" w:rsidP="00785CBE">
      <w:pPr>
        <w:pStyle w:val="Heading1"/>
      </w:pPr>
      <w:bookmarkStart w:id="13" w:name="O_842702"/>
      <w:bookmarkEnd w:id="13"/>
      <w:r w:rsidRPr="00785CBE">
        <w:t>Knowledge Evidence</w:t>
      </w:r>
    </w:p>
    <w:tbl>
      <w:tblPr>
        <w:tblW w:w="9498" w:type="dxa"/>
        <w:tblLayout w:type="fixed"/>
        <w:tblCellMar>
          <w:left w:w="62" w:type="dxa"/>
          <w:right w:w="62" w:type="dxa"/>
        </w:tblCellMar>
        <w:tblLook w:val="0000"/>
      </w:tblPr>
      <w:tblGrid>
        <w:gridCol w:w="9498"/>
      </w:tblGrid>
      <w:tr w:rsidTr="00785CB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785CBE">
            <w:pPr>
              <w:pStyle w:val="BodyText"/>
              <w:rPr>
                <w:lang w:val="en-NZ"/>
              </w:rPr>
            </w:pPr>
            <w:r w:rsidRPr="00785CBE">
              <w:t>Evidence required to demonstrate competence in this unit must be relevant to and s</w:t>
            </w:r>
            <w:r w:rsidRPr="00785CBE">
              <w:t>atisfy all of the requirements of the elements and performance criteria and include knowledge of:</w:t>
            </w:r>
          </w:p>
        </w:tc>
      </w:tr>
      <w:tr w:rsidTr="00785CBE">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785CBE" w:rsidP="00785CBE">
            <w:pPr>
              <w:pStyle w:val="ListBullet"/>
            </w:pPr>
            <w:r w:rsidRPr="00785CBE">
              <w:t>characteristics of various classes of explosives/dangerous goods relevant to handling and transport</w:t>
            </w:r>
          </w:p>
          <w:p w:rsidR="00000000" w:rsidRPr="00785CBE" w:rsidP="00785CBE">
            <w:pPr>
              <w:pStyle w:val="ListBullet"/>
            </w:pPr>
            <w:r w:rsidRPr="00785CBE">
              <w:t>compatibility of various types of explosives and/or dangerous goods</w:t>
            </w:r>
          </w:p>
          <w:p w:rsidR="00000000" w:rsidRPr="00785CBE" w:rsidP="00785CBE">
            <w:pPr>
              <w:pStyle w:val="ListBullet"/>
            </w:pPr>
            <w:r w:rsidRPr="00785CBE">
              <w:t xml:space="preserve">housekeeping standards and procedures </w:t>
            </w:r>
          </w:p>
          <w:p w:rsidR="00000000" w:rsidRPr="00785CBE" w:rsidP="00785CBE">
            <w:pPr>
              <w:pStyle w:val="ListBullet"/>
            </w:pPr>
            <w:r w:rsidRPr="00785CBE">
              <w:t>manual handling techniques and manually-operated load shifting equipment required for loading, unloading and handling explosives/dangerous goods</w:t>
            </w:r>
          </w:p>
          <w:p w:rsidR="00000000" w:rsidRPr="00785CBE" w:rsidP="00785CBE">
            <w:pPr>
              <w:pStyle w:val="ListBullet"/>
            </w:pPr>
            <w:r w:rsidRPr="00785CBE">
              <w:t>meth</w:t>
            </w:r>
            <w:r w:rsidRPr="00785CBE">
              <w:t>ods of placarding or marking a vehicle carrying explosives and/or dangerous goods</w:t>
            </w:r>
          </w:p>
          <w:p w:rsidR="00000000" w:rsidRPr="00785CBE" w:rsidP="00785CBE">
            <w:pPr>
              <w:pStyle w:val="ListBullet"/>
            </w:pPr>
            <w:r w:rsidRPr="00785CBE">
              <w:t>methods of securing a load on a vehicle</w:t>
            </w:r>
          </w:p>
          <w:p w:rsidR="00000000" w:rsidRPr="00785CBE" w:rsidP="00785CBE">
            <w:pPr>
              <w:pStyle w:val="ListBullet"/>
            </w:pPr>
            <w:r w:rsidRPr="00785CBE">
              <w:t>WHS/OHS procedures and guidelines concerning lifting and moving loads</w:t>
            </w:r>
          </w:p>
          <w:p w:rsidR="00000000" w:rsidRPr="00785CBE" w:rsidP="00785CBE">
            <w:pPr>
              <w:pStyle w:val="ListBullet"/>
            </w:pPr>
            <w:r w:rsidRPr="00785CBE">
              <w:t xml:space="preserve">relevant Australian explosives and/or dangerous goods codes and </w:t>
            </w:r>
            <w:r w:rsidRPr="00785CBE">
              <w:t>state/territory regulations for identifying, handling and marking explosives/dangerous goods</w:t>
            </w:r>
          </w:p>
          <w:p w:rsidR="00000000" w:rsidRPr="00785CBE" w:rsidP="00785CBE">
            <w:pPr>
              <w:pStyle w:val="ListBullet"/>
            </w:pPr>
            <w:r w:rsidRPr="00785CBE">
              <w:t>relevant state/territory mass and loading regulations</w:t>
            </w:r>
          </w:p>
          <w:p w:rsidR="00000000" w:rsidRPr="00785CBE" w:rsidP="00785CBE">
            <w:pPr>
              <w:pStyle w:val="ListBullet"/>
            </w:pPr>
            <w:r w:rsidRPr="00785CBE">
              <w:t>risks and hazards when loading, unloading and handling explosives/dangerous goods, and related precautions to</w:t>
            </w:r>
            <w:r w:rsidRPr="00785CBE">
              <w:t xml:space="preserve"> control the risk</w:t>
            </w:r>
          </w:p>
          <w:p w:rsidR="00000000" w:rsidRPr="00785CBE" w:rsidP="00785CBE">
            <w:pPr>
              <w:pStyle w:val="ListBullet"/>
            </w:pPr>
            <w:r w:rsidRPr="00785CBE">
              <w:t>workplace procedures and policies for loading and unloading explosives/dangerous goods.</w:t>
            </w:r>
          </w:p>
        </w:tc>
      </w:tr>
    </w:tbl>
    <w:p w:rsidR="00AF7F6D" w:rsidP="00785CBE">
      <w:pPr>
        <w:pStyle w:val="BodyText"/>
      </w:pPr>
    </w:p>
    <w:p w:rsidR="00AF7F6D" w:rsidP="00785CBE">
      <w:pPr>
        <w:pStyle w:val="BodyText"/>
      </w:pPr>
    </w:p>
    <w:p w:rsidR="00000000" w:rsidRPr="00785CBE" w:rsidP="00785CBE">
      <w:pPr>
        <w:pStyle w:val="Heading1"/>
      </w:pPr>
      <w:bookmarkStart w:id="14" w:name="O_842703"/>
      <w:bookmarkEnd w:id="14"/>
      <w:r w:rsidRPr="00785CBE">
        <w:t>Assessment Conditions</w:t>
      </w:r>
    </w:p>
    <w:tbl>
      <w:tblPr>
        <w:tblW w:w="9498" w:type="dxa"/>
        <w:tblLayout w:type="fixed"/>
        <w:tblCellMar>
          <w:left w:w="62" w:type="dxa"/>
          <w:right w:w="62" w:type="dxa"/>
        </w:tblCellMar>
        <w:tblLook w:val="0000"/>
      </w:tblPr>
      <w:tblGrid>
        <w:gridCol w:w="9498"/>
      </w:tblGrid>
      <w:tr w:rsidTr="00785CB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85CBE" w:rsidP="00785CBE">
            <w:pPr>
              <w:pStyle w:val="BodyText"/>
            </w:pPr>
            <w:r w:rsidRPr="00785CBE">
              <w:t xml:space="preserve">As a minimum, assessors must satisfy applicable regulatory requirements, which include requirements in the </w:t>
            </w:r>
            <w:r w:rsidRPr="00785CBE">
              <w:rPr>
                <w:rStyle w:val="Emphasis"/>
              </w:rPr>
              <w:t>Standards for Registered Training Organisations</w:t>
            </w:r>
            <w:r w:rsidRPr="00785CBE">
              <w:t xml:space="preserve"> current at the time of assessment. </w:t>
            </w:r>
          </w:p>
          <w:p w:rsidR="00000000" w:rsidRPr="00785CBE" w:rsidP="00785CBE">
            <w:pPr>
              <w:pStyle w:val="BodyText"/>
            </w:pPr>
            <w:r w:rsidRPr="00785CBE">
              <w:t xml:space="preserve">As a minimum, assessment must satisfy applicable regulatory requirements, which include requirements in the </w:t>
            </w:r>
            <w:r w:rsidRPr="00785CBE">
              <w:rPr>
                <w:rStyle w:val="Emphasis"/>
              </w:rPr>
              <w:t>Standards for Registered Training Organisations</w:t>
            </w:r>
            <w:r w:rsidRPr="00785CBE">
              <w:t xml:space="preserve"> current at the t</w:t>
            </w:r>
            <w:r w:rsidRPr="00785CBE">
              <w:t>ime of assessment.</w:t>
            </w:r>
          </w:p>
          <w:p w:rsidR="00000000" w:rsidRPr="00785CBE" w:rsidP="00785CBE">
            <w:pPr>
              <w:pStyle w:val="BodyText"/>
            </w:pPr>
            <w:r w:rsidRPr="00785CBE">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785CBE" w:rsidP="00785CBE">
            <w:pPr>
              <w:pStyle w:val="BodyText"/>
            </w:pPr>
            <w:r w:rsidRPr="00785CBE">
              <w:t>Assessme</w:t>
            </w:r>
            <w:r w:rsidRPr="00785CBE">
              <w:t>nt processes and techniques must be appropriate to the language, literacy and numeracy requirements of the work being performed and the needs of the candidate.</w:t>
            </w:r>
          </w:p>
          <w:p w:rsidR="00000000" w:rsidRPr="00785CBE" w:rsidP="00785CBE">
            <w:pPr>
              <w:pStyle w:val="BodyText"/>
            </w:pPr>
            <w:r w:rsidRPr="00785CBE">
              <w:t>Resources for assessment include:</w:t>
            </w:r>
          </w:p>
          <w:p w:rsidR="00000000" w:rsidRPr="00785CBE" w:rsidP="00785CBE">
            <w:pPr>
              <w:pStyle w:val="ListBullet"/>
            </w:pPr>
            <w:r w:rsidRPr="00785CBE">
              <w:t>a range of relevant exercises, case studies and/or simulation</w:t>
            </w:r>
            <w:r w:rsidRPr="00785CBE">
              <w:t>s</w:t>
            </w:r>
          </w:p>
          <w:p w:rsidR="00000000" w:rsidRPr="00785CBE" w:rsidP="00785CBE">
            <w:pPr>
              <w:pStyle w:val="ListBullet"/>
            </w:pPr>
            <w:r w:rsidRPr="00785CBE">
              <w:t xml:space="preserve">applicable documentation including workplace procedures, regulations, ADG/AE Code, codes of practice and operation manuals </w:t>
            </w:r>
          </w:p>
          <w:p w:rsidR="00000000" w:rsidRPr="00785CBE" w:rsidP="00785CBE">
            <w:pPr>
              <w:pStyle w:val="ListBullet"/>
            </w:pPr>
            <w:r w:rsidRPr="00785CBE">
              <w:t>relevant materials, tools, equipment and personal protective equipment currently used in industry.</w:t>
            </w:r>
          </w:p>
        </w:tc>
      </w:tr>
    </w:tbl>
    <w:p w:rsidR="00AF7F6D" w:rsidP="00785CBE">
      <w:pPr>
        <w:pStyle w:val="BodyText"/>
      </w:pPr>
    </w:p>
    <w:p w:rsidR="00AF7F6D" w:rsidP="00785CBE">
      <w:pPr>
        <w:pStyle w:val="BodyText"/>
      </w:pPr>
    </w:p>
    <w:p w:rsidR="00000000" w:rsidRPr="00785CBE" w:rsidP="00785CBE">
      <w:pPr>
        <w:pStyle w:val="Heading1"/>
      </w:pPr>
      <w:bookmarkStart w:id="15" w:name="O_842706"/>
      <w:bookmarkEnd w:id="15"/>
      <w:r w:rsidRPr="00785CBE">
        <w:t>Links</w:t>
      </w:r>
    </w:p>
    <w:p w:rsidR="00000000" w:rsidRPr="00785CBE" w:rsidP="00AF7F6D">
      <w:pPr>
        <w:pStyle w:val="BodyText"/>
      </w:pPr>
      <w:r w:rsidRPr="00785CB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A1975">
        <w:rPr>
          <w:rStyle w:val="Hyperlink"/>
        </w:rPr>
        <w:t>https://vetnet.gov.au/Pages/TrainingDocs.aspx?q=df441c6e-213d-43e3-874c-0b3f7036d851</w:t>
      </w:r>
      <w:r>
        <w:fldChar w:fldCharType="end"/>
      </w:r>
    </w:p>
    <w:p w:rsidR="00000000" w:rsidRPr="00785CBE" w:rsidP="00785CBE"/>
    <w:sectPr w:rsidSect="00785C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BE" w:rsidRPr="00AF7F6D" w:rsidP="00AF7F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F6D" w:rsidP="00785C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7F6D" w:rsidP="00785C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F7F6D" w:rsidP="00785C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BE" w:rsidP="00785CBE">
    <w:pPr>
      <w:pStyle w:val="Footer"/>
      <w:framePr w:wrap="around"/>
    </w:pPr>
    <w:r>
      <w:fldChar w:fldCharType="begin"/>
    </w:r>
    <w:r>
      <w:instrText xml:space="preserve"> DOCPROPERTY  Subject  \* MERGEFORMAT </w:instrText>
    </w:r>
    <w:r>
      <w:fldChar w:fldCharType="separate"/>
    </w:r>
    <w:r w:rsidR="00AF7F6D">
      <w:t>Approved</w:t>
    </w:r>
    <w:r w:rsidR="00AF7F6D">
      <w:fldChar w:fldCharType="end"/>
    </w:r>
    <w:r>
      <w:tab/>
      <w:t xml:space="preserve">Page </w:t>
    </w:r>
    <w:r>
      <w:fldChar w:fldCharType="begin"/>
    </w:r>
    <w:r>
      <w:instrText xml:space="preserve"> PAGE  \* Arabic  \* MERGEFORMAT </w:instrText>
    </w:r>
    <w:r>
      <w:fldChar w:fldCharType="separate"/>
    </w:r>
    <w:r w:rsidR="00AF7F6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7F6D">
      <w:rPr>
        <w:noProof/>
      </w:rPr>
      <w:t>4</w:t>
    </w:r>
    <w:r>
      <w:rPr>
        <w:noProof/>
      </w:rPr>
      <w:fldChar w:fldCharType="end"/>
    </w:r>
  </w:p>
  <w:p w:rsidR="00785CBE" w:rsidP="00785CBE">
    <w:pPr>
      <w:pStyle w:val="Footer"/>
      <w:framePr w:wrap="around"/>
    </w:pPr>
    <w:r>
      <w:t xml:space="preserve">© Commonwealth of Australia, </w:t>
    </w:r>
    <w:r>
      <w:fldChar w:fldCharType="begin"/>
    </w:r>
    <w:r>
      <w:instrText xml:space="preserve"> DATE  \@ "yyyy"  \* MERGEFORMAT </w:instrText>
    </w:r>
    <w:r>
      <w:fldChar w:fldCharType="separate"/>
    </w:r>
    <w:r w:rsidR="00AF7F6D">
      <w:rPr>
        <w:noProof/>
      </w:rPr>
      <w:t>2025</w:t>
    </w:r>
    <w:r>
      <w:fldChar w:fldCharType="end"/>
    </w:r>
    <w:r>
      <w:tab/>
    </w:r>
    <w:r>
      <w:fldChar w:fldCharType="begin"/>
    </w:r>
    <w:r>
      <w:instrText xml:space="preserve"> DOCPROPERTY  Author  \* MERGEFORMAT </w:instrText>
    </w:r>
    <w:r>
      <w:fldChar w:fldCharType="separate"/>
    </w:r>
    <w:r w:rsidR="00AF7F6D">
      <w:t>Industry Skills Australia</w:t>
    </w:r>
    <w:r w:rsidR="00AF7F6D">
      <w:fldChar w:fldCharType="end"/>
    </w:r>
  </w:p>
  <w:p w:rsidR="00785CBE" w:rsidP="00785C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F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5CBE" w:rsidRPr="00AF7F6D" w:rsidP="00AF7F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F6D" w:rsidRPr="002D2AF8" w:rsidP="00785CBE">
    <w:pPr>
      <w:pStyle w:val="Header"/>
      <w:framePr w:wrap="around"/>
    </w:pPr>
    <w:r>
      <w:fldChar w:fldCharType="begin"/>
    </w:r>
    <w:r>
      <w:instrText xml:space="preserve"> TITLE   \* MERGEFORMAT </w:instrText>
    </w:r>
    <w:r>
      <w:fldChar w:fldCharType="separate"/>
    </w:r>
    <w:r>
      <w:t>TLID2016 Load and unload explosives/dangerous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F7F6D" w:rsidP="00785C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BE" w:rsidRPr="002D2AF8" w:rsidP="00785CBE">
    <w:pPr>
      <w:pStyle w:val="Header"/>
      <w:framePr w:wrap="around"/>
    </w:pPr>
    <w:r>
      <w:fldChar w:fldCharType="begin"/>
    </w:r>
    <w:r>
      <w:instrText xml:space="preserve"> TITLE   \* MERGEFORMAT </w:instrText>
    </w:r>
    <w:r>
      <w:fldChar w:fldCharType="separate"/>
    </w:r>
    <w:r w:rsidR="00AF7F6D">
      <w:t>TLID2016 Load and unload explosives/dangerous goods</w:t>
    </w:r>
    <w:r w:rsidR="00AF7F6D">
      <w:fldChar w:fldCharType="end"/>
    </w:r>
    <w:r>
      <w:tab/>
      <w:t xml:space="preserve">Date this document was generated: </w:t>
    </w:r>
    <w:r>
      <w:fldChar w:fldCharType="begin"/>
    </w:r>
    <w:r>
      <w:instrText xml:space="preserve"> CREATEDATE  \@ "d MMMM yyyy"  \* MERGEFORMAT </w:instrText>
    </w:r>
    <w:r>
      <w:fldChar w:fldCharType="separate"/>
    </w:r>
    <w:r w:rsidR="00AF7F6D">
      <w:rPr>
        <w:noProof/>
      </w:rPr>
      <w:t>1 March 2025</w:t>
    </w:r>
    <w:r>
      <w:fldChar w:fldCharType="end"/>
    </w:r>
  </w:p>
  <w:p w:rsidR="00785CBE" w:rsidP="00785C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0ECB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CEAA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CBE"/>
    <w:pPr>
      <w:spacing w:before="360" w:after="60"/>
      <w:outlineLvl w:val="0"/>
    </w:pPr>
    <w:rPr>
      <w:sz w:val="32"/>
    </w:rPr>
  </w:style>
  <w:style w:type="paragraph" w:styleId="Heading2">
    <w:name w:val="heading 2"/>
    <w:basedOn w:val="HeadingBase"/>
    <w:next w:val="BodyText"/>
    <w:link w:val="Heading2Char"/>
    <w:qFormat/>
    <w:rsid w:val="00785CBE"/>
    <w:pPr>
      <w:keepLines/>
      <w:spacing w:before="240" w:after="120"/>
      <w:outlineLvl w:val="1"/>
    </w:pPr>
    <w:rPr>
      <w:sz w:val="28"/>
      <w:szCs w:val="40"/>
    </w:rPr>
  </w:style>
  <w:style w:type="paragraph" w:styleId="Heading3">
    <w:name w:val="heading 3"/>
    <w:basedOn w:val="HeadingBase"/>
    <w:next w:val="BodyText"/>
    <w:link w:val="Heading3Char"/>
    <w:qFormat/>
    <w:rsid w:val="00785CBE"/>
    <w:pPr>
      <w:spacing w:before="180" w:after="120"/>
      <w:outlineLvl w:val="2"/>
    </w:pPr>
    <w:rPr>
      <w:spacing w:val="-10"/>
      <w:kern w:val="32"/>
    </w:rPr>
  </w:style>
  <w:style w:type="paragraph" w:styleId="Heading4">
    <w:name w:val="heading 4"/>
    <w:basedOn w:val="HeadingBase"/>
    <w:next w:val="BodyText"/>
    <w:link w:val="Heading4Char"/>
    <w:qFormat/>
    <w:rsid w:val="00785CBE"/>
    <w:pPr>
      <w:spacing w:before="160" w:after="120"/>
      <w:outlineLvl w:val="3"/>
    </w:pPr>
    <w:rPr>
      <w:sz w:val="22"/>
    </w:rPr>
  </w:style>
  <w:style w:type="paragraph" w:styleId="Heading5">
    <w:name w:val="heading 5"/>
    <w:basedOn w:val="HeadingBase"/>
    <w:next w:val="Normal"/>
    <w:link w:val="Heading5Char"/>
    <w:qFormat/>
    <w:rsid w:val="00785CBE"/>
    <w:pPr>
      <w:spacing w:before="80"/>
      <w:outlineLvl w:val="4"/>
    </w:pPr>
    <w:rPr>
      <w:color w:val="918585"/>
      <w:sz w:val="20"/>
    </w:rPr>
  </w:style>
  <w:style w:type="paragraph" w:styleId="Heading6">
    <w:name w:val="heading 6"/>
    <w:basedOn w:val="HeadingBase"/>
    <w:next w:val="Normal"/>
    <w:link w:val="Heading6Char"/>
    <w:qFormat/>
    <w:rsid w:val="00785CBE"/>
    <w:pPr>
      <w:spacing w:before="60"/>
      <w:outlineLvl w:val="5"/>
    </w:pPr>
    <w:rPr>
      <w:color w:val="918585"/>
      <w:sz w:val="20"/>
    </w:rPr>
  </w:style>
  <w:style w:type="paragraph" w:styleId="Heading7">
    <w:name w:val="heading 7"/>
    <w:basedOn w:val="Normal"/>
    <w:next w:val="Normal"/>
    <w:link w:val="Heading7Char"/>
    <w:qFormat/>
    <w:rsid w:val="00785CBE"/>
    <w:pPr>
      <w:ind w:left="720"/>
      <w:outlineLvl w:val="6"/>
    </w:pPr>
    <w:rPr>
      <w:i/>
    </w:rPr>
  </w:style>
  <w:style w:type="paragraph" w:styleId="Heading8">
    <w:name w:val="heading 8"/>
    <w:basedOn w:val="Normal"/>
    <w:next w:val="Normal"/>
    <w:link w:val="Heading8Char"/>
    <w:qFormat/>
    <w:rsid w:val="00785CBE"/>
    <w:pPr>
      <w:ind w:left="720"/>
      <w:outlineLvl w:val="7"/>
    </w:pPr>
    <w:rPr>
      <w:i/>
    </w:rPr>
  </w:style>
  <w:style w:type="paragraph" w:styleId="Heading9">
    <w:name w:val="heading 9"/>
    <w:basedOn w:val="Normal"/>
    <w:next w:val="Normal"/>
    <w:link w:val="Heading9Char"/>
    <w:qFormat/>
    <w:rsid w:val="00785CBE"/>
    <w:pPr>
      <w:ind w:left="720"/>
      <w:outlineLvl w:val="8"/>
    </w:pPr>
    <w:rPr>
      <w:i/>
    </w:rPr>
  </w:style>
  <w:style w:type="character" w:default="1" w:styleId="DefaultParagraphFont">
    <w:name w:val="Default Paragraph Font"/>
    <w:uiPriority w:val="1"/>
    <w:unhideWhenUsed/>
    <w:rsid w:val="00785C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CBE"/>
  </w:style>
  <w:style w:type="character" w:customStyle="1" w:styleId="Heading1Char">
    <w:name w:val="Heading 1 Char"/>
    <w:basedOn w:val="DefaultParagraphFont"/>
    <w:link w:val="Heading1"/>
    <w:rsid w:val="00785CBE"/>
    <w:rPr>
      <w:rFonts w:ascii="Times New Roman" w:eastAsia="Times New Roman" w:hAnsi="Times New Roman" w:cs="Times New Roman"/>
      <w:b/>
      <w:sz w:val="32"/>
      <w:szCs w:val="20"/>
      <w:lang w:eastAsia="en-US"/>
    </w:rPr>
  </w:style>
  <w:style w:type="paragraph" w:styleId="BodyText">
    <w:name w:val="Body Text"/>
    <w:basedOn w:val="Normal"/>
    <w:link w:val="BodyTextChar"/>
    <w:rsid w:val="00785C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5CBE"/>
    <w:rPr>
      <w:rFonts w:ascii="Times New Roman" w:eastAsia="Times New Roman" w:hAnsi="Times New Roman" w:cs="Times New Roman"/>
      <w:sz w:val="24"/>
      <w:lang w:eastAsia="en-US"/>
    </w:rPr>
  </w:style>
  <w:style w:type="paragraph" w:styleId="ListBullet">
    <w:name w:val="List Bullet"/>
    <w:basedOn w:val="List"/>
    <w:rsid w:val="00785CBE"/>
    <w:pPr>
      <w:numPr>
        <w:numId w:val="11"/>
      </w:numPr>
      <w:tabs>
        <w:tab w:val="clear" w:pos="340"/>
      </w:tabs>
      <w:spacing w:before="40" w:after="40"/>
    </w:pPr>
  </w:style>
  <w:style w:type="character" w:customStyle="1" w:styleId="SpecialBold">
    <w:name w:val="Special Bold"/>
    <w:basedOn w:val="DefaultParagraphFont"/>
    <w:rsid w:val="00785CBE"/>
    <w:rPr>
      <w:b/>
      <w:spacing w:val="0"/>
    </w:rPr>
  </w:style>
  <w:style w:type="character" w:styleId="Emphasis">
    <w:name w:val="Emphasis"/>
    <w:basedOn w:val="DefaultParagraphFont"/>
    <w:qFormat/>
    <w:rsid w:val="00785CBE"/>
    <w:rPr>
      <w:i/>
    </w:rPr>
  </w:style>
  <w:style w:type="paragraph" w:customStyle="1" w:styleId="SuperHeading">
    <w:name w:val="SuperHeading"/>
    <w:basedOn w:val="Normal"/>
    <w:rsid w:val="00785CBE"/>
    <w:pPr>
      <w:spacing w:before="240" w:after="120"/>
      <w:outlineLvl w:val="0"/>
    </w:pPr>
    <w:rPr>
      <w:rFonts w:ascii="Times New Roman" w:hAnsi="Times New Roman"/>
      <w:b/>
      <w:sz w:val="32"/>
    </w:rPr>
  </w:style>
  <w:style w:type="paragraph" w:customStyle="1" w:styleId="AllowPageBreak">
    <w:name w:val="AllowPageBreak"/>
    <w:rsid w:val="00785C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5C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C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C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C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C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C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C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CBE"/>
    <w:rPr>
      <w:rFonts w:ascii="Courier New" w:eastAsia="Times New Roman" w:hAnsi="Courier New" w:cs="Times New Roman"/>
      <w:i/>
      <w:szCs w:val="20"/>
      <w:lang w:eastAsia="en-US"/>
    </w:rPr>
  </w:style>
  <w:style w:type="paragraph" w:customStyle="1" w:styleId="HeadingBase">
    <w:name w:val="Heading Base"/>
    <w:rsid w:val="00785C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CBE"/>
    <w:pPr>
      <w:tabs>
        <w:tab w:val="right" w:leader="dot" w:pos="9072"/>
      </w:tabs>
      <w:ind w:left="567"/>
    </w:pPr>
    <w:rPr>
      <w:szCs w:val="22"/>
    </w:rPr>
  </w:style>
  <w:style w:type="paragraph" w:customStyle="1" w:styleId="TOCBase">
    <w:name w:val="TOC Base"/>
    <w:rsid w:val="00785C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CBE"/>
    <w:pPr>
      <w:tabs>
        <w:tab w:val="right" w:leader="dot" w:pos="9072"/>
      </w:tabs>
      <w:spacing w:before="40" w:after="40"/>
      <w:ind w:left="284"/>
    </w:pPr>
    <w:rPr>
      <w:rFonts w:ascii="Times New Roman" w:hAnsi="Times New Roman"/>
    </w:rPr>
  </w:style>
  <w:style w:type="paragraph" w:styleId="TOC1">
    <w:name w:val="toc 1"/>
    <w:basedOn w:val="TOCBase"/>
    <w:next w:val="Normal"/>
    <w:rsid w:val="00785C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5C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CBE"/>
    <w:rPr>
      <w:rFonts w:ascii="Times New Roman" w:eastAsia="Times New Roman" w:hAnsi="Times New Roman" w:cs="Times New Roman"/>
      <w:sz w:val="16"/>
      <w:lang w:eastAsia="en-US"/>
    </w:rPr>
  </w:style>
  <w:style w:type="paragraph" w:styleId="Title">
    <w:name w:val="Title"/>
    <w:basedOn w:val="HeadingBase"/>
    <w:link w:val="TitleChar"/>
    <w:qFormat/>
    <w:rsid w:val="00785CBE"/>
    <w:pPr>
      <w:spacing w:before="5040"/>
      <w:jc w:val="center"/>
    </w:pPr>
    <w:rPr>
      <w:sz w:val="48"/>
      <w:szCs w:val="72"/>
      <w:lang w:val="en-US"/>
    </w:rPr>
  </w:style>
  <w:style w:type="character" w:customStyle="1" w:styleId="TitleChar">
    <w:name w:val="Title Char"/>
    <w:basedOn w:val="DefaultParagraphFont"/>
    <w:link w:val="Title"/>
    <w:rsid w:val="00785C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CBE"/>
    <w:pPr>
      <w:tabs>
        <w:tab w:val="left" w:pos="3600"/>
        <w:tab w:val="left" w:pos="3958"/>
      </w:tabs>
    </w:pPr>
  </w:style>
  <w:style w:type="paragraph" w:styleId="List">
    <w:name w:val="List"/>
    <w:basedOn w:val="BodyText"/>
    <w:next w:val="BodyText"/>
    <w:rsid w:val="00785CBE"/>
    <w:pPr>
      <w:tabs>
        <w:tab w:val="left" w:pos="340"/>
      </w:tabs>
      <w:spacing w:before="60" w:after="60"/>
      <w:ind w:left="340" w:hanging="340"/>
    </w:pPr>
  </w:style>
  <w:style w:type="paragraph" w:customStyle="1" w:styleId="Note">
    <w:name w:val="Note"/>
    <w:basedOn w:val="BodyText"/>
    <w:rsid w:val="00785C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CBE"/>
    <w:pPr>
      <w:framePr w:wrap="auto" w:hAnchor="text" w:y="6049"/>
    </w:pPr>
    <w:rPr>
      <w:color w:val="000000"/>
      <w:sz w:val="40"/>
    </w:rPr>
  </w:style>
  <w:style w:type="paragraph" w:customStyle="1" w:styleId="TOCTitle">
    <w:name w:val="TOCTitle"/>
    <w:basedOn w:val="Heading1"/>
    <w:rsid w:val="00785CBE"/>
    <w:pPr>
      <w:spacing w:after="240"/>
      <w:jc w:val="center"/>
      <w:outlineLvl w:val="9"/>
    </w:pPr>
    <w:rPr>
      <w:caps/>
    </w:rPr>
  </w:style>
  <w:style w:type="paragraph" w:customStyle="1" w:styleId="Version">
    <w:name w:val="Version"/>
    <w:rsid w:val="00785C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5CBE"/>
    <w:pPr>
      <w:numPr>
        <w:numId w:val="12"/>
      </w:numPr>
      <w:tabs>
        <w:tab w:val="clear" w:pos="680"/>
      </w:tabs>
    </w:pPr>
  </w:style>
  <w:style w:type="paragraph" w:styleId="Index1">
    <w:name w:val="index 1"/>
    <w:basedOn w:val="Normal"/>
    <w:next w:val="Normal"/>
    <w:semiHidden/>
    <w:rsid w:val="00785CBE"/>
    <w:pPr>
      <w:keepNext w:val="0"/>
      <w:tabs>
        <w:tab w:val="right" w:pos="4176"/>
      </w:tabs>
      <w:ind w:left="198" w:hanging="198"/>
    </w:pPr>
    <w:rPr>
      <w:rFonts w:ascii="Garamond" w:hAnsi="Garamond"/>
    </w:rPr>
  </w:style>
  <w:style w:type="paragraph" w:styleId="IndexHeading">
    <w:name w:val="index heading"/>
    <w:basedOn w:val="Normal"/>
    <w:next w:val="Index1"/>
    <w:semiHidden/>
    <w:rsid w:val="00785CBE"/>
    <w:pPr>
      <w:spacing w:before="120" w:after="120"/>
    </w:pPr>
    <w:rPr>
      <w:rFonts w:ascii="Arial" w:hAnsi="Arial"/>
      <w:b/>
      <w:color w:val="918585"/>
      <w:sz w:val="24"/>
    </w:rPr>
  </w:style>
  <w:style w:type="paragraph" w:styleId="Header">
    <w:name w:val="header"/>
    <w:basedOn w:val="Normal"/>
    <w:link w:val="HeaderChar"/>
    <w:rsid w:val="00785C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CBE"/>
    <w:rPr>
      <w:rFonts w:ascii="Times New Roman" w:eastAsia="Times New Roman" w:hAnsi="Times New Roman" w:cs="Times New Roman"/>
      <w:sz w:val="16"/>
      <w:szCs w:val="20"/>
      <w:lang w:val="en-GB" w:eastAsia="en-US"/>
    </w:rPr>
  </w:style>
  <w:style w:type="paragraph" w:customStyle="1" w:styleId="Chapter">
    <w:name w:val="Chapter"/>
    <w:basedOn w:val="Normal"/>
    <w:rsid w:val="00785CBE"/>
    <w:pPr>
      <w:spacing w:before="240"/>
    </w:pPr>
    <w:rPr>
      <w:rFonts w:ascii="Times New Roman" w:hAnsi="Times New Roman"/>
      <w:smallCaps/>
      <w:spacing w:val="80"/>
      <w:sz w:val="28"/>
    </w:rPr>
  </w:style>
  <w:style w:type="paragraph" w:customStyle="1" w:styleId="InChapter">
    <w:name w:val="InChapter"/>
    <w:basedOn w:val="Heading3"/>
    <w:rsid w:val="00785CBE"/>
    <w:pPr>
      <w:spacing w:after="240"/>
      <w:outlineLvl w:val="9"/>
    </w:pPr>
    <w:rPr>
      <w:noProof/>
    </w:rPr>
  </w:style>
  <w:style w:type="paragraph" w:styleId="Index2">
    <w:name w:val="index 2"/>
    <w:basedOn w:val="Normal"/>
    <w:next w:val="Normal"/>
    <w:semiHidden/>
    <w:rsid w:val="00785CBE"/>
    <w:pPr>
      <w:tabs>
        <w:tab w:val="right" w:pos="4176"/>
      </w:tabs>
      <w:ind w:left="568" w:hanging="284"/>
    </w:pPr>
    <w:rPr>
      <w:rFonts w:ascii="Garamond" w:hAnsi="Garamond"/>
    </w:rPr>
  </w:style>
  <w:style w:type="paragraph" w:customStyle="1" w:styleId="Byline">
    <w:name w:val="Byline"/>
    <w:rsid w:val="00785C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CBE"/>
    <w:pPr>
      <w:tabs>
        <w:tab w:val="clear" w:pos="3600"/>
        <w:tab w:val="clear" w:pos="3958"/>
      </w:tabs>
      <w:jc w:val="right"/>
    </w:pPr>
  </w:style>
  <w:style w:type="paragraph" w:styleId="Caption">
    <w:name w:val="caption"/>
    <w:basedOn w:val="BodyText"/>
    <w:next w:val="Normal"/>
    <w:qFormat/>
    <w:rsid w:val="00785CBE"/>
    <w:pPr>
      <w:framePr w:w="2268" w:hSpace="181" w:vSpace="181" w:wrap="around" w:vAnchor="text" w:hAnchor="page" w:x="1135" w:y="285" w:anchorLock="1"/>
    </w:pPr>
    <w:rPr>
      <w:i/>
    </w:rPr>
  </w:style>
  <w:style w:type="paragraph" w:customStyle="1" w:styleId="MiniTOCTitle">
    <w:name w:val="MiniTOCTitle"/>
    <w:basedOn w:val="Heading4"/>
    <w:rsid w:val="00785CBE"/>
    <w:pPr>
      <w:spacing w:before="240"/>
      <w:outlineLvl w:val="9"/>
    </w:pPr>
    <w:rPr>
      <w:noProof/>
      <w:sz w:val="24"/>
    </w:rPr>
  </w:style>
  <w:style w:type="paragraph" w:customStyle="1" w:styleId="MiniTOCItem">
    <w:name w:val="MiniTOCItem"/>
    <w:basedOn w:val="ListBullet"/>
    <w:rsid w:val="00785CBE"/>
    <w:pPr>
      <w:numPr>
        <w:numId w:val="0"/>
      </w:numPr>
      <w:tabs>
        <w:tab w:val="right" w:leader="dot" w:pos="6521"/>
      </w:tabs>
      <w:spacing w:before="0" w:after="0"/>
    </w:pPr>
  </w:style>
  <w:style w:type="paragraph" w:customStyle="1" w:styleId="TOFTitle">
    <w:name w:val="TOFTitle"/>
    <w:basedOn w:val="TOCTitle"/>
    <w:rsid w:val="00785CBE"/>
  </w:style>
  <w:style w:type="paragraph" w:styleId="TableofFigures">
    <w:name w:val="table of figures"/>
    <w:basedOn w:val="Normal"/>
    <w:next w:val="Normal"/>
    <w:semiHidden/>
    <w:rsid w:val="00785CBE"/>
    <w:pPr>
      <w:tabs>
        <w:tab w:val="right" w:leader="dot" w:pos="9072"/>
      </w:tabs>
      <w:ind w:left="970" w:hanging="403"/>
    </w:pPr>
    <w:rPr>
      <w:rFonts w:ascii="Times New Roman" w:hAnsi="Times New Roman"/>
      <w:b/>
    </w:rPr>
  </w:style>
  <w:style w:type="paragraph" w:styleId="ListNumber">
    <w:name w:val="List Number"/>
    <w:basedOn w:val="List"/>
    <w:rsid w:val="00785CBE"/>
    <w:pPr>
      <w:numPr>
        <w:numId w:val="14"/>
      </w:numPr>
      <w:tabs>
        <w:tab w:val="clear" w:pos="340"/>
      </w:tabs>
    </w:pPr>
  </w:style>
  <w:style w:type="character" w:customStyle="1" w:styleId="WingdingSymbols">
    <w:name w:val="Wingding Symbols"/>
    <w:rsid w:val="00785CBE"/>
    <w:rPr>
      <w:rFonts w:ascii="Wingdings" w:hAnsi="Wingdings"/>
    </w:rPr>
  </w:style>
  <w:style w:type="paragraph" w:customStyle="1" w:styleId="TableHeading">
    <w:name w:val="Table Heading"/>
    <w:basedOn w:val="HeadingBase"/>
    <w:rsid w:val="00785CBE"/>
    <w:pPr>
      <w:keepLines/>
      <w:pBdr>
        <w:bottom w:val="single" w:sz="6" w:space="1" w:color="918585"/>
      </w:pBdr>
      <w:spacing w:before="240"/>
    </w:pPr>
  </w:style>
  <w:style w:type="character" w:customStyle="1" w:styleId="HotSpot">
    <w:name w:val="HotSpot"/>
    <w:rsid w:val="00785CBE"/>
    <w:rPr>
      <w:color w:val="0033CC"/>
      <w:u w:val="none"/>
    </w:rPr>
  </w:style>
  <w:style w:type="paragraph" w:customStyle="1" w:styleId="BodyTextRight">
    <w:name w:val="Body Text Right"/>
    <w:basedOn w:val="BodyText"/>
    <w:rsid w:val="00785CBE"/>
    <w:pPr>
      <w:spacing w:before="0" w:after="0"/>
      <w:jc w:val="right"/>
    </w:pPr>
  </w:style>
  <w:style w:type="paragraph" w:styleId="Index3">
    <w:name w:val="index 3"/>
    <w:basedOn w:val="ListNumber2"/>
    <w:next w:val="Normal"/>
    <w:semiHidden/>
    <w:rsid w:val="00785CBE"/>
    <w:pPr>
      <w:numPr>
        <w:numId w:val="0"/>
      </w:numPr>
      <w:tabs>
        <w:tab w:val="right" w:leader="dot" w:pos="4176"/>
      </w:tabs>
    </w:pPr>
  </w:style>
  <w:style w:type="paragraph" w:styleId="ListNumber2">
    <w:name w:val="List Number 2"/>
    <w:basedOn w:val="List2"/>
    <w:rsid w:val="00785CBE"/>
    <w:pPr>
      <w:numPr>
        <w:numId w:val="9"/>
      </w:numPr>
      <w:tabs>
        <w:tab w:val="clear" w:pos="1060"/>
      </w:tabs>
    </w:pPr>
  </w:style>
  <w:style w:type="paragraph" w:customStyle="1" w:styleId="MarginNote">
    <w:name w:val="Margin Note"/>
    <w:basedOn w:val="BodyText"/>
    <w:rsid w:val="00785C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C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C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CBE"/>
    <w:rPr>
      <w:sz w:val="32"/>
    </w:rPr>
  </w:style>
  <w:style w:type="paragraph" w:customStyle="1" w:styleId="HeadingProcedure">
    <w:name w:val="Heading Procedure"/>
    <w:basedOn w:val="HeadingBase"/>
    <w:next w:val="Normal"/>
    <w:rsid w:val="00785CBE"/>
    <w:pPr>
      <w:tabs>
        <w:tab w:val="left" w:pos="0"/>
      </w:tabs>
      <w:spacing w:before="120" w:after="60"/>
    </w:pPr>
    <w:rPr>
      <w:i/>
      <w:color w:val="918585"/>
      <w:sz w:val="22"/>
    </w:rPr>
  </w:style>
  <w:style w:type="paragraph" w:customStyle="1" w:styleId="TableBodyText">
    <w:name w:val="Table Body Text"/>
    <w:basedOn w:val="BodyText"/>
    <w:rsid w:val="00785CBE"/>
    <w:pPr>
      <w:spacing w:before="60" w:after="60"/>
    </w:pPr>
  </w:style>
  <w:style w:type="paragraph" w:styleId="ListContinue">
    <w:name w:val="List Continue"/>
    <w:basedOn w:val="List"/>
    <w:rsid w:val="00785CBE"/>
    <w:pPr>
      <w:ind w:firstLine="0"/>
    </w:pPr>
  </w:style>
  <w:style w:type="paragraph" w:customStyle="1" w:styleId="ListNote">
    <w:name w:val="List Note"/>
    <w:basedOn w:val="List"/>
    <w:rsid w:val="00785CBE"/>
    <w:pPr>
      <w:pBdr>
        <w:top w:val="single" w:sz="6" w:space="2" w:color="918585"/>
        <w:bottom w:val="single" w:sz="6" w:space="2" w:color="918585"/>
      </w:pBdr>
      <w:tabs>
        <w:tab w:val="left" w:pos="1021"/>
      </w:tabs>
      <w:ind w:firstLine="0"/>
    </w:pPr>
  </w:style>
  <w:style w:type="paragraph" w:customStyle="1" w:styleId="Warning">
    <w:name w:val="Warning"/>
    <w:basedOn w:val="BodyText"/>
    <w:rsid w:val="00785CBE"/>
    <w:pPr>
      <w:shd w:val="clear" w:color="auto" w:fill="D9D9D9"/>
      <w:tabs>
        <w:tab w:val="left" w:pos="992"/>
      </w:tabs>
      <w:ind w:left="119" w:right="119"/>
    </w:pPr>
    <w:rPr>
      <w:sz w:val="20"/>
    </w:rPr>
  </w:style>
  <w:style w:type="paragraph" w:customStyle="1" w:styleId="MarginIcons">
    <w:name w:val="Margin Icons"/>
    <w:basedOn w:val="BodyText"/>
    <w:rsid w:val="00785C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CBE"/>
    <w:rPr>
      <w:rFonts w:ascii="Courier New" w:hAnsi="Courier New"/>
    </w:rPr>
  </w:style>
  <w:style w:type="paragraph" w:customStyle="1" w:styleId="NoteBullet">
    <w:name w:val="Note Bullet"/>
    <w:basedOn w:val="Note"/>
    <w:rsid w:val="00785CBE"/>
    <w:pPr>
      <w:tabs>
        <w:tab w:val="clear" w:pos="680"/>
      </w:tabs>
      <w:spacing w:before="60" w:after="60"/>
    </w:pPr>
  </w:style>
  <w:style w:type="paragraph" w:customStyle="1" w:styleId="SubHeading2">
    <w:name w:val="SubHeading2"/>
    <w:basedOn w:val="HeadingBase"/>
    <w:rsid w:val="00785CBE"/>
    <w:pPr>
      <w:spacing w:before="240" w:after="60"/>
    </w:pPr>
    <w:rPr>
      <w:sz w:val="20"/>
    </w:rPr>
  </w:style>
  <w:style w:type="paragraph" w:customStyle="1" w:styleId="SubHeading1">
    <w:name w:val="SubHeading1"/>
    <w:basedOn w:val="HeadingBase"/>
    <w:rsid w:val="00785CBE"/>
    <w:pPr>
      <w:spacing w:before="240" w:after="60"/>
    </w:pPr>
    <w:rPr>
      <w:color w:val="918585"/>
      <w:sz w:val="22"/>
    </w:rPr>
  </w:style>
  <w:style w:type="paragraph" w:customStyle="1" w:styleId="SideHeading">
    <w:name w:val="Side Heading"/>
    <w:basedOn w:val="HeadingBase"/>
    <w:rsid w:val="00785C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CBE"/>
    <w:pPr>
      <w:numPr>
        <w:numId w:val="10"/>
      </w:numPr>
    </w:pPr>
  </w:style>
  <w:style w:type="paragraph" w:styleId="PlainText">
    <w:name w:val="Plain Text"/>
    <w:basedOn w:val="Normal"/>
    <w:link w:val="PlainTextChar"/>
    <w:rsid w:val="00785CBE"/>
    <w:rPr>
      <w:sz w:val="20"/>
    </w:rPr>
  </w:style>
  <w:style w:type="character" w:customStyle="1" w:styleId="PlainTextChar">
    <w:name w:val="Plain Text Char"/>
    <w:basedOn w:val="DefaultParagraphFont"/>
    <w:link w:val="PlainText"/>
    <w:rsid w:val="00785CBE"/>
    <w:rPr>
      <w:rFonts w:ascii="Courier New" w:eastAsia="Times New Roman" w:hAnsi="Courier New" w:cs="Times New Roman"/>
      <w:sz w:val="20"/>
      <w:szCs w:val="20"/>
      <w:lang w:eastAsia="en-US"/>
    </w:rPr>
  </w:style>
  <w:style w:type="character" w:customStyle="1" w:styleId="MenuOption">
    <w:name w:val="Menu Option"/>
    <w:basedOn w:val="DefaultParagraphFont"/>
    <w:rsid w:val="00785CBE"/>
    <w:rPr>
      <w:b/>
      <w:smallCaps/>
    </w:rPr>
  </w:style>
  <w:style w:type="paragraph" w:customStyle="1" w:styleId="TableListNumber">
    <w:name w:val="Table List Number"/>
    <w:basedOn w:val="ListNumber"/>
    <w:rsid w:val="00785CBE"/>
    <w:pPr>
      <w:numPr>
        <w:numId w:val="0"/>
      </w:numPr>
    </w:pPr>
  </w:style>
  <w:style w:type="paragraph" w:styleId="TOC4">
    <w:name w:val="toc 4"/>
    <w:basedOn w:val="TOCBase"/>
    <w:next w:val="Normal"/>
    <w:semiHidden/>
    <w:rsid w:val="00785CBE"/>
    <w:pPr>
      <w:tabs>
        <w:tab w:val="right" w:leader="dot" w:pos="9071"/>
      </w:tabs>
      <w:ind w:left="1701"/>
    </w:pPr>
  </w:style>
  <w:style w:type="paragraph" w:customStyle="1" w:styleId="ListAlpha">
    <w:name w:val="List Alpha"/>
    <w:basedOn w:val="List"/>
    <w:rsid w:val="00785CBE"/>
    <w:pPr>
      <w:numPr>
        <w:numId w:val="8"/>
      </w:numPr>
    </w:pPr>
  </w:style>
  <w:style w:type="paragraph" w:customStyle="1" w:styleId="ListAlpha2">
    <w:name w:val="List Alpha 2"/>
    <w:basedOn w:val="List2"/>
    <w:rsid w:val="00785CBE"/>
    <w:pPr>
      <w:numPr>
        <w:numId w:val="7"/>
      </w:numPr>
    </w:pPr>
  </w:style>
  <w:style w:type="paragraph" w:styleId="List2">
    <w:name w:val="List 2"/>
    <w:basedOn w:val="BodyText"/>
    <w:rsid w:val="00785CBE"/>
    <w:pPr>
      <w:tabs>
        <w:tab w:val="left" w:pos="680"/>
      </w:tabs>
      <w:spacing w:before="60" w:after="60"/>
      <w:ind w:left="680" w:hanging="340"/>
    </w:pPr>
  </w:style>
  <w:style w:type="paragraph" w:styleId="List3">
    <w:name w:val="List 3"/>
    <w:basedOn w:val="BodyText"/>
    <w:rsid w:val="00785CBE"/>
    <w:pPr>
      <w:tabs>
        <w:tab w:val="left" w:pos="1021"/>
      </w:tabs>
      <w:spacing w:before="60" w:after="60"/>
      <w:ind w:left="1020" w:hanging="340"/>
    </w:pPr>
  </w:style>
  <w:style w:type="paragraph" w:styleId="List4">
    <w:name w:val="List 4"/>
    <w:basedOn w:val="BodyText"/>
    <w:rsid w:val="00785CBE"/>
    <w:pPr>
      <w:tabs>
        <w:tab w:val="left" w:pos="1361"/>
      </w:tabs>
      <w:spacing w:before="60" w:after="60"/>
      <w:ind w:left="1361" w:hanging="340"/>
    </w:pPr>
  </w:style>
  <w:style w:type="paragraph" w:styleId="List5">
    <w:name w:val="List 5"/>
    <w:basedOn w:val="BodyText"/>
    <w:rsid w:val="00785CBE"/>
    <w:pPr>
      <w:tabs>
        <w:tab w:val="left" w:pos="1701"/>
      </w:tabs>
      <w:spacing w:before="60" w:after="60"/>
      <w:ind w:left="1701" w:hanging="340"/>
    </w:pPr>
  </w:style>
  <w:style w:type="paragraph" w:styleId="ListBullet3">
    <w:name w:val="List Bullet 3"/>
    <w:basedOn w:val="List3"/>
    <w:rsid w:val="00785CBE"/>
    <w:pPr>
      <w:numPr>
        <w:numId w:val="13"/>
      </w:numPr>
      <w:tabs>
        <w:tab w:val="clear" w:pos="1021"/>
      </w:tabs>
      <w:ind w:left="1037" w:hanging="357"/>
    </w:pPr>
  </w:style>
  <w:style w:type="paragraph" w:styleId="ListBullet4">
    <w:name w:val="List Bullet 4"/>
    <w:basedOn w:val="List4"/>
    <w:rsid w:val="00785CBE"/>
    <w:pPr>
      <w:numPr>
        <w:numId w:val="2"/>
      </w:numPr>
      <w:tabs>
        <w:tab w:val="clear" w:pos="1361"/>
      </w:tabs>
    </w:pPr>
  </w:style>
  <w:style w:type="paragraph" w:styleId="ListBullet5">
    <w:name w:val="List Bullet 5"/>
    <w:basedOn w:val="List5"/>
    <w:rsid w:val="00785CBE"/>
    <w:pPr>
      <w:numPr>
        <w:numId w:val="3"/>
      </w:numPr>
    </w:pPr>
  </w:style>
  <w:style w:type="paragraph" w:styleId="ListContinue2">
    <w:name w:val="List Continue 2"/>
    <w:basedOn w:val="List2"/>
    <w:rsid w:val="00785CBE"/>
    <w:pPr>
      <w:ind w:firstLine="0"/>
    </w:pPr>
  </w:style>
  <w:style w:type="paragraph" w:styleId="ListContinue3">
    <w:name w:val="List Continue 3"/>
    <w:basedOn w:val="List3"/>
    <w:rsid w:val="00785CBE"/>
    <w:pPr>
      <w:ind w:left="1021" w:firstLine="0"/>
    </w:pPr>
  </w:style>
  <w:style w:type="paragraph" w:styleId="ListContinue4">
    <w:name w:val="List Continue 4"/>
    <w:basedOn w:val="List4"/>
    <w:rsid w:val="00785CBE"/>
    <w:pPr>
      <w:ind w:firstLine="0"/>
    </w:pPr>
  </w:style>
  <w:style w:type="paragraph" w:styleId="ListContinue5">
    <w:name w:val="List Continue 5"/>
    <w:basedOn w:val="List5"/>
    <w:rsid w:val="00785CBE"/>
    <w:pPr>
      <w:ind w:firstLine="0"/>
    </w:pPr>
  </w:style>
  <w:style w:type="paragraph" w:styleId="ListNumber3">
    <w:name w:val="List Number 3"/>
    <w:basedOn w:val="List3"/>
    <w:rsid w:val="00785CBE"/>
    <w:pPr>
      <w:numPr>
        <w:numId w:val="4"/>
      </w:numPr>
    </w:pPr>
  </w:style>
  <w:style w:type="paragraph" w:styleId="ListNumber4">
    <w:name w:val="List Number 4"/>
    <w:basedOn w:val="List4"/>
    <w:rsid w:val="00785CBE"/>
    <w:pPr>
      <w:numPr>
        <w:numId w:val="5"/>
      </w:numPr>
    </w:pPr>
  </w:style>
  <w:style w:type="paragraph" w:styleId="ListNumber5">
    <w:name w:val="List Number 5"/>
    <w:basedOn w:val="List5"/>
    <w:rsid w:val="00785CBE"/>
    <w:pPr>
      <w:numPr>
        <w:numId w:val="6"/>
      </w:numPr>
    </w:pPr>
  </w:style>
  <w:style w:type="paragraph" w:styleId="BlockText">
    <w:name w:val="Block Text"/>
    <w:basedOn w:val="Normal"/>
    <w:rsid w:val="00785CBE"/>
    <w:pPr>
      <w:spacing w:after="120"/>
      <w:ind w:left="1440" w:right="1440"/>
    </w:pPr>
  </w:style>
  <w:style w:type="character" w:customStyle="1" w:styleId="Subscript">
    <w:name w:val="Subscript"/>
    <w:basedOn w:val="DefaultParagraphFont"/>
    <w:rsid w:val="00785CBE"/>
    <w:rPr>
      <w:sz w:val="16"/>
      <w:vertAlign w:val="subscript"/>
    </w:rPr>
  </w:style>
  <w:style w:type="character" w:customStyle="1" w:styleId="Superscript">
    <w:name w:val="Superscript"/>
    <w:basedOn w:val="DefaultParagraphFont"/>
    <w:rsid w:val="00785CBE"/>
    <w:rPr>
      <w:sz w:val="16"/>
      <w:vertAlign w:val="superscript"/>
    </w:rPr>
  </w:style>
  <w:style w:type="character" w:customStyle="1" w:styleId="Symbols">
    <w:name w:val="Symbols"/>
    <w:basedOn w:val="DefaultParagraphFont"/>
    <w:rsid w:val="00785CBE"/>
    <w:rPr>
      <w:rFonts w:ascii="Symbol" w:hAnsi="Symbol"/>
    </w:rPr>
  </w:style>
  <w:style w:type="character" w:customStyle="1" w:styleId="MenuOptions">
    <w:name w:val="Menu Options"/>
    <w:basedOn w:val="DefaultParagraphFont"/>
    <w:rsid w:val="00785CBE"/>
    <w:rPr>
      <w:rFonts w:ascii="Arial Narrow" w:hAnsi="Arial Narrow"/>
      <w:smallCaps/>
    </w:rPr>
  </w:style>
  <w:style w:type="character" w:customStyle="1" w:styleId="Buttons">
    <w:name w:val="Buttons"/>
    <w:basedOn w:val="DefaultParagraphFont"/>
    <w:rsid w:val="00785CBE"/>
    <w:rPr>
      <w:b/>
    </w:rPr>
  </w:style>
  <w:style w:type="character" w:customStyle="1" w:styleId="Underlined">
    <w:name w:val="Underlined"/>
    <w:basedOn w:val="DefaultParagraphFont"/>
    <w:rsid w:val="00785CBE"/>
    <w:rPr>
      <w:u w:val="single"/>
    </w:rPr>
  </w:style>
  <w:style w:type="paragraph" w:customStyle="1" w:styleId="TableBodyTextRight">
    <w:name w:val="Table Body Text Right"/>
    <w:basedOn w:val="TableBodyText"/>
    <w:rsid w:val="00785CBE"/>
    <w:pPr>
      <w:widowControl w:val="0"/>
      <w:autoSpaceDE w:val="0"/>
      <w:autoSpaceDN w:val="0"/>
      <w:adjustRightInd w:val="0"/>
      <w:jc w:val="right"/>
    </w:pPr>
    <w:rPr>
      <w:rFonts w:cs="Arial"/>
      <w:szCs w:val="18"/>
    </w:rPr>
  </w:style>
  <w:style w:type="paragraph" w:customStyle="1" w:styleId="CopyrightText">
    <w:name w:val="Copyright Text"/>
    <w:basedOn w:val="BodyText"/>
    <w:rsid w:val="00785CBE"/>
    <w:rPr>
      <w:sz w:val="18"/>
    </w:rPr>
  </w:style>
  <w:style w:type="paragraph" w:customStyle="1" w:styleId="BodySmallRight">
    <w:name w:val="Body Small Right"/>
    <w:basedOn w:val="BodyTextRight"/>
    <w:rsid w:val="00785CBE"/>
    <w:rPr>
      <w:sz w:val="18"/>
      <w:szCs w:val="18"/>
    </w:rPr>
  </w:style>
  <w:style w:type="paragraph" w:customStyle="1" w:styleId="MarginEdition">
    <w:name w:val="Margin Edition"/>
    <w:basedOn w:val="MarginNote"/>
    <w:rsid w:val="00785CBE"/>
    <w:pPr>
      <w:spacing w:before="0" w:after="0"/>
    </w:pPr>
    <w:rPr>
      <w:rFonts w:ascii="Times New Roman" w:hAnsi="Times New Roman"/>
      <w:color w:val="999999"/>
    </w:rPr>
  </w:style>
  <w:style w:type="paragraph" w:customStyle="1" w:styleId="Spacer">
    <w:name w:val="Spacer"/>
    <w:basedOn w:val="Normal"/>
    <w:rsid w:val="00785CBE"/>
    <w:rPr>
      <w:sz w:val="2"/>
      <w:szCs w:val="2"/>
    </w:rPr>
  </w:style>
  <w:style w:type="character" w:customStyle="1" w:styleId="Small">
    <w:name w:val="Small"/>
    <w:basedOn w:val="DefaultParagraphFont"/>
    <w:rsid w:val="00785CBE"/>
    <w:rPr>
      <w:sz w:val="16"/>
    </w:rPr>
  </w:style>
  <w:style w:type="paragraph" w:customStyle="1" w:styleId="WideTable">
    <w:name w:val="Wide Table"/>
    <w:basedOn w:val="Normal"/>
    <w:rsid w:val="00785CBE"/>
    <w:pPr>
      <w:ind w:left="-1418"/>
    </w:pPr>
    <w:rPr>
      <w:sz w:val="2"/>
      <w:szCs w:val="2"/>
    </w:rPr>
  </w:style>
  <w:style w:type="character" w:styleId="PageNumber">
    <w:name w:val="page number"/>
    <w:basedOn w:val="DefaultParagraphFont"/>
    <w:rsid w:val="00785CBE"/>
  </w:style>
  <w:style w:type="paragraph" w:styleId="Quote">
    <w:name w:val="Quote"/>
    <w:basedOn w:val="Heading1"/>
    <w:link w:val="QuoteChar"/>
    <w:qFormat/>
    <w:rsid w:val="00785CBE"/>
    <w:rPr>
      <w:b w:val="0"/>
      <w:sz w:val="72"/>
      <w:szCs w:val="72"/>
      <w:lang w:val="en-NZ"/>
    </w:rPr>
  </w:style>
  <w:style w:type="character" w:customStyle="1" w:styleId="QuoteChar">
    <w:name w:val="Quote Char"/>
    <w:basedOn w:val="DefaultParagraphFont"/>
    <w:link w:val="Quote"/>
    <w:rsid w:val="00785C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CBE"/>
    <w:pPr>
      <w:pageBreakBefore/>
    </w:pPr>
  </w:style>
  <w:style w:type="paragraph" w:customStyle="1" w:styleId="Border">
    <w:name w:val="Border"/>
    <w:basedOn w:val="Normal"/>
    <w:qFormat/>
    <w:rsid w:val="00785C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CBE"/>
    <w:rPr>
      <w:b/>
      <w:bCs/>
      <w:i/>
      <w:iCs/>
      <w:color w:val="auto"/>
    </w:rPr>
  </w:style>
  <w:style w:type="paragraph" w:styleId="IntenseQuote">
    <w:name w:val="Intense Quote"/>
    <w:basedOn w:val="Normal"/>
    <w:next w:val="Normal"/>
    <w:link w:val="IntenseQuoteChar"/>
    <w:uiPriority w:val="30"/>
    <w:qFormat/>
    <w:rsid w:val="00785C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C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CBE"/>
    <w:rPr>
      <w:smallCaps/>
      <w:color w:val="auto"/>
      <w:u w:val="single"/>
    </w:rPr>
  </w:style>
  <w:style w:type="character" w:styleId="IntenseReference">
    <w:name w:val="Intense Reference"/>
    <w:basedOn w:val="DefaultParagraphFont"/>
    <w:uiPriority w:val="32"/>
    <w:qFormat/>
    <w:rsid w:val="00785CBE"/>
    <w:rPr>
      <w:b/>
      <w:bCs/>
      <w:smallCaps/>
      <w:color w:val="auto"/>
      <w:spacing w:val="5"/>
      <w:u w:val="single"/>
    </w:rPr>
  </w:style>
  <w:style w:type="paragraph" w:customStyle="1" w:styleId="2ColumnHeading">
    <w:name w:val="2Column Heading"/>
    <w:basedOn w:val="BodyText"/>
    <w:qFormat/>
    <w:rsid w:val="00785CBE"/>
    <w:pPr>
      <w:spacing w:after="60"/>
      <w:ind w:left="-2268"/>
    </w:pPr>
    <w:rPr>
      <w:b/>
    </w:rPr>
  </w:style>
  <w:style w:type="paragraph" w:customStyle="1" w:styleId="Heading1TOC">
    <w:name w:val="Heading1 TOC"/>
    <w:basedOn w:val="Normal"/>
    <w:qFormat/>
    <w:rsid w:val="00785CBE"/>
    <w:pPr>
      <w:spacing w:before="240" w:after="120"/>
    </w:pPr>
    <w:rPr>
      <w:rFonts w:ascii="Times New Roman" w:hAnsi="Times New Roman"/>
      <w:b/>
      <w:sz w:val="32"/>
    </w:rPr>
  </w:style>
  <w:style w:type="paragraph" w:customStyle="1" w:styleId="Heading2TOC">
    <w:name w:val="Heading2 TOC"/>
    <w:basedOn w:val="Normal"/>
    <w:qFormat/>
    <w:rsid w:val="00785CBE"/>
    <w:pPr>
      <w:spacing w:before="240" w:after="60"/>
    </w:pPr>
    <w:rPr>
      <w:rFonts w:ascii="Times New Roman" w:hAnsi="Times New Roman"/>
      <w:b/>
      <w:sz w:val="28"/>
    </w:rPr>
  </w:style>
  <w:style w:type="character" w:customStyle="1" w:styleId="Underline">
    <w:name w:val="Underline"/>
    <w:basedOn w:val="DefaultParagraphFont"/>
    <w:qFormat/>
    <w:rsid w:val="00785CBE"/>
    <w:rPr>
      <w:u w:val="single"/>
    </w:rPr>
  </w:style>
  <w:style w:type="character" w:customStyle="1" w:styleId="BoldandItalics">
    <w:name w:val="Bold and Italics"/>
    <w:qFormat/>
    <w:rsid w:val="00785CBE"/>
    <w:rPr>
      <w:b/>
      <w:i/>
      <w:u w:val="none"/>
    </w:rPr>
  </w:style>
  <w:style w:type="paragraph" w:styleId="BalloonText">
    <w:name w:val="Balloon Text"/>
    <w:basedOn w:val="Normal"/>
    <w:link w:val="BalloonTextChar"/>
    <w:rsid w:val="00785CBE"/>
    <w:rPr>
      <w:rFonts w:ascii="Tahoma" w:hAnsi="Tahoma" w:cs="Tahoma"/>
      <w:sz w:val="16"/>
      <w:szCs w:val="16"/>
    </w:rPr>
  </w:style>
  <w:style w:type="character" w:customStyle="1" w:styleId="BalloonTextChar">
    <w:name w:val="Balloon Text Char"/>
    <w:basedOn w:val="DefaultParagraphFont"/>
    <w:link w:val="BalloonText"/>
    <w:rsid w:val="00785C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C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5C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CBE"/>
    <w:rPr>
      <w:b/>
      <w:color w:val="660033"/>
      <w:spacing w:val="0"/>
    </w:rPr>
  </w:style>
  <w:style w:type="paragraph" w:customStyle="1" w:styleId="Nameditemlist">
    <w:name w:val="Named item list"/>
    <w:basedOn w:val="BodyText"/>
    <w:qFormat/>
    <w:rsid w:val="00785CBE"/>
    <w:pPr>
      <w:tabs>
        <w:tab w:val="left" w:pos="2835"/>
      </w:tabs>
      <w:ind w:left="2835" w:hanging="2835"/>
    </w:pPr>
  </w:style>
  <w:style w:type="paragraph" w:customStyle="1" w:styleId="BodyTextnopadding">
    <w:name w:val="Body Text no padding"/>
    <w:basedOn w:val="BodyText"/>
    <w:qFormat/>
    <w:rsid w:val="00785CBE"/>
    <w:pPr>
      <w:spacing w:before="0" w:after="0"/>
    </w:pPr>
  </w:style>
  <w:style w:type="paragraph" w:customStyle="1" w:styleId="BodyTextBold">
    <w:name w:val="Body Text Bold"/>
    <w:basedOn w:val="BodyText"/>
    <w:qFormat/>
    <w:rsid w:val="00785CBE"/>
    <w:rPr>
      <w:b/>
    </w:rPr>
  </w:style>
  <w:style w:type="character" w:styleId="Hyperlink">
    <w:name w:val="Hyperlink"/>
    <w:basedOn w:val="DefaultParagraphFont"/>
    <w:uiPriority w:val="99"/>
    <w:unhideWhenUsed/>
    <w:rsid w:val="00AF7F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1215</Words>
  <Characters>8063</Characters>
  <Application>Microsoft Office Word</Application>
  <DocSecurity>0</DocSecurity>
  <Lines>237</Lines>
  <Paragraphs>136</Paragraphs>
  <ScaleCrop>false</ScaleCrop>
  <Company>Author-it Software Corporation Ltd.</Company>
  <LinksUpToDate>false</LinksUpToDate>
  <CharactersWithSpaces>9142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TLID2016 Load and unload explosives/dangerous goods</dc:title>
  <dc:subject>Approved</dc:subject>
  <dc:creator>Industry Skills Australia</dc:creator>
  <cp:keywords>Release: 1</cp:keywords>
  <dc:description>Review Date: 12 April 2008</dc:description>
  <cp:lastModifiedBy>HSD_TPCMSd.prod</cp:lastModifiedBy>
  <cp:revision>3</cp:revision>
  <dcterms:created xsi:type="dcterms:W3CDTF">2025-03-01T08:52:00Z</dcterms:created>
  <dcterms:modified xsi:type="dcterms:W3CDTF">2025-03-01T08:52:00Z</dcterms:modified>
</cp:coreProperties>
</file>