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7933" w:rsidP="006C79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TLID2012 Operate specialised load shifting equipment</w:t>
      </w:r>
      <w:r>
        <w:fldChar w:fldCharType="end"/>
      </w:r>
    </w:p>
    <w:p w:rsidR="006C7933" w:rsidP="006C7933">
      <w:pPr>
        <w:pStyle w:val="Version"/>
        <w:sectPr w:rsidSect="001244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44A5" w:rsidP="001244A5">
      <w:pPr>
        <w:pStyle w:val="SuperHeading"/>
      </w:pPr>
      <w:r w:rsidRPr="001244A5">
        <w:t>TLID2012 Operate specialised load shifting equipment</w:t>
      </w:r>
    </w:p>
    <w:p w:rsidR="00000000" w:rsidRPr="001244A5" w:rsidP="001244A5">
      <w:pPr>
        <w:pStyle w:val="Heading1"/>
      </w:pPr>
      <w:bookmarkStart w:id="1" w:name="O_842372"/>
      <w:bookmarkEnd w:id="1"/>
      <w:r w:rsidRPr="001244A5">
        <w:t>Modification History</w:t>
      </w:r>
    </w:p>
    <w:p w:rsidR="006C7933" w:rsidP="006C7933">
      <w:pPr>
        <w:pStyle w:val="BodyText"/>
      </w:pPr>
      <w:r w:rsidRPr="001244A5">
        <w:t>Release 1. This is the first release of this unit of competency in the TLI Transport and Logistics Training Package.</w:t>
      </w:r>
    </w:p>
    <w:p w:rsidR="00000000" w:rsidRPr="001244A5" w:rsidP="001244A5">
      <w:pPr>
        <w:pStyle w:val="Heading1"/>
      </w:pPr>
      <w:bookmarkStart w:id="2" w:name="O_842373"/>
      <w:bookmarkEnd w:id="2"/>
      <w:r w:rsidRPr="001244A5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244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4A5" w:rsidP="001244A5">
            <w:pPr>
              <w:pStyle w:val="BodyText"/>
            </w:pPr>
            <w:r w:rsidRPr="001244A5">
              <w:t>This unit involves the skills and knowledge required to operate specialised load</w:t>
            </w:r>
            <w:r w:rsidRPr="001244A5">
              <w:t xml:space="preserve"> shifting equipment in accordance with codes, permits, workplace requirements and relevant regulatory requirements, as part of work undertaken in the stevedoring, transport, warehousing and logistics industries. </w:t>
            </w:r>
          </w:p>
          <w:p w:rsidR="00000000" w:rsidRPr="001244A5" w:rsidP="001244A5">
            <w:pPr>
              <w:pStyle w:val="BodyText"/>
            </w:pPr>
            <w:r w:rsidRPr="001244A5">
              <w:t>It includes planning work for current worki</w:t>
            </w:r>
            <w:r w:rsidRPr="001244A5">
              <w:t>ng conditions; using controls and equipment operating systems to manage moving the unit and accessory operations; locating load and identifying load characteristics; moving materials and loads; monitoring and operating controls; and stopping, parking and s</w:t>
            </w:r>
            <w:r w:rsidRPr="001244A5">
              <w:t>ecuring equipment after operation.</w:t>
            </w:r>
          </w:p>
          <w:p w:rsidR="00000000" w:rsidRPr="001244A5" w:rsidP="001244A5">
            <w:pPr>
              <w:pStyle w:val="BodyText"/>
            </w:pPr>
            <w:r w:rsidRPr="001244A5">
              <w:t>Safety checks and equipment tests are performed under limited supervision.</w:t>
            </w:r>
          </w:p>
          <w:p w:rsidR="00000000" w:rsidRPr="001244A5" w:rsidP="001244A5">
            <w:pPr>
              <w:pStyle w:val="BodyText"/>
            </w:pPr>
            <w:r w:rsidRPr="001244A5">
              <w:t>No licensing, legislative or certification requirements apply to this unit at the time of publication.</w:t>
            </w:r>
          </w:p>
        </w:tc>
      </w:tr>
    </w:tbl>
    <w:p w:rsidR="006C7933" w:rsidP="001244A5">
      <w:pPr>
        <w:pStyle w:val="BodyText"/>
      </w:pPr>
    </w:p>
    <w:p w:rsidR="006C7933" w:rsidP="001244A5">
      <w:pPr>
        <w:pStyle w:val="BodyText"/>
      </w:pPr>
    </w:p>
    <w:p w:rsidR="00000000" w:rsidRPr="001244A5" w:rsidP="001244A5">
      <w:pPr>
        <w:pStyle w:val="Heading1"/>
      </w:pPr>
      <w:bookmarkStart w:id="3" w:name="O_842374"/>
      <w:bookmarkEnd w:id="3"/>
      <w:r w:rsidRPr="001244A5">
        <w:t>Pre-requisite Unit</w:t>
      </w:r>
    </w:p>
    <w:p w:rsidR="006C7933" w:rsidP="006C7933">
      <w:pPr>
        <w:pStyle w:val="BodyText"/>
      </w:pPr>
      <w:r w:rsidRPr="001244A5">
        <w:t xml:space="preserve">Not </w:t>
      </w:r>
      <w:r w:rsidRPr="001244A5">
        <w:t>applicable.</w:t>
      </w:r>
    </w:p>
    <w:p w:rsidR="00000000" w:rsidRPr="001244A5" w:rsidP="001244A5">
      <w:pPr>
        <w:pStyle w:val="Heading1"/>
      </w:pPr>
      <w:bookmarkStart w:id="4" w:name="O_842375"/>
      <w:bookmarkEnd w:id="4"/>
      <w:r w:rsidRPr="001244A5">
        <w:t>Competency Field</w:t>
      </w:r>
    </w:p>
    <w:p w:rsidR="006C7933" w:rsidP="006C7933">
      <w:pPr>
        <w:pStyle w:val="BodyText"/>
      </w:pPr>
      <w:r w:rsidRPr="001244A5">
        <w:t>D – Load Handling</w:t>
      </w:r>
    </w:p>
    <w:p w:rsidR="00000000" w:rsidRPr="001244A5" w:rsidP="001244A5">
      <w:pPr>
        <w:pStyle w:val="Heading1"/>
      </w:pPr>
      <w:bookmarkStart w:id="5" w:name="O_842376"/>
      <w:bookmarkEnd w:id="5"/>
      <w:r w:rsidRPr="001244A5">
        <w:t>Unit Sector</w:t>
      </w:r>
    </w:p>
    <w:p w:rsidR="006C7933" w:rsidP="006C7933">
      <w:pPr>
        <w:pStyle w:val="BodyText"/>
      </w:pPr>
      <w:r w:rsidRPr="001244A5">
        <w:t>Not applicable.</w:t>
      </w:r>
    </w:p>
    <w:p w:rsidR="00000000" w:rsidRPr="001244A5" w:rsidP="001244A5">
      <w:pPr>
        <w:pStyle w:val="Heading1"/>
      </w:pPr>
      <w:bookmarkStart w:id="6" w:name="O_842377"/>
      <w:bookmarkEnd w:id="6"/>
      <w:r w:rsidRPr="001244A5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6C79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4A5" w:rsidP="001244A5">
            <w:pPr>
              <w:pStyle w:val="BodyText"/>
            </w:pPr>
            <w:r w:rsidRPr="001244A5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rPr>
                <w:rStyle w:val="SpecialBold"/>
              </w:rPr>
              <w:t>PERFORMANCE CRITERIA</w:t>
            </w:r>
          </w:p>
        </w:tc>
      </w:tr>
      <w:tr w:rsidTr="006C79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Performance criteria describe the performance needed to demonstrate achievement of the element.</w:t>
            </w:r>
          </w:p>
        </w:tc>
      </w:tr>
      <w:tr w:rsidTr="006C79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4A5" w:rsidP="001244A5">
            <w:pPr>
              <w:pStyle w:val="BodyText"/>
            </w:pPr>
            <w:r w:rsidRPr="001244A5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rPr>
                <w:rStyle w:val="SpecialBold"/>
              </w:rPr>
              <w:t>Plan work for current working conditions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Job hazards are identified and required action is taken to minimise, control or eliminate identified hazards</w:t>
            </w:r>
          </w:p>
        </w:tc>
      </w:tr>
      <w:tr w:rsidTr="006C79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Traffic flow and work area conditions are constantly assessed and anticipated to ensure no injury to people, or damage to equipment, loads or facilities</w:t>
            </w:r>
          </w:p>
        </w:tc>
      </w:tr>
      <w:tr w:rsidTr="006C79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Load characteristics are taken into account to ensure appropriate attachments are used to t</w:t>
            </w:r>
            <w:r w:rsidRPr="001244A5">
              <w:t>ransport load as required</w:t>
            </w:r>
          </w:p>
        </w:tc>
      </w:tr>
      <w:tr w:rsidTr="006C79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Safe working load (SWL) or working load limit (WLL) is calculated</w:t>
            </w:r>
          </w:p>
        </w:tc>
      </w:tr>
      <w:tr w:rsidTr="006C79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Occurrences in work area that affect safety and efficiency of operations are reported to appropriate personnel</w:t>
            </w:r>
          </w:p>
        </w:tc>
      </w:tr>
      <w:tr w:rsidTr="006C79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4A5" w:rsidP="001244A5">
            <w:pPr>
              <w:pStyle w:val="BodyText"/>
            </w:pPr>
            <w:r w:rsidRPr="001244A5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rPr>
                <w:rStyle w:val="SpecialBold"/>
              </w:rPr>
              <w:t>Use controls and equipment operating systems to manage moving unit and accessory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Equipment is prepared and appropriate attachment is fitted</w:t>
            </w:r>
          </w:p>
        </w:tc>
      </w:tr>
      <w:tr w:rsidTr="006C79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Gear and operational levers are checked to ensure they are in neutral position prior to inserting ignition key and starting engine</w:t>
            </w:r>
          </w:p>
        </w:tc>
      </w:tr>
      <w:tr w:rsidTr="006C79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Engine is started in accordance with manufacturer guidelines to bring engine up to speed</w:t>
            </w:r>
          </w:p>
        </w:tc>
      </w:tr>
      <w:tr w:rsidTr="006C79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Instruments and gauges</w:t>
            </w:r>
            <w:r w:rsidRPr="001244A5">
              <w:t xml:space="preserve"> are monitored during start up and operations to ensure operation is within manufacturer specifications and workplace procedures</w:t>
            </w:r>
          </w:p>
        </w:tc>
      </w:tr>
      <w:tr w:rsidTr="006C79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Engine power is managed to ensure efficiency of equipment movement and economy of equipment operations</w:t>
            </w:r>
          </w:p>
        </w:tc>
      </w:tr>
      <w:tr w:rsidTr="006C79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Equipment operations are conducted in accordance with manufacturer specified torque range</w:t>
            </w:r>
          </w:p>
        </w:tc>
      </w:tr>
      <w:tr w:rsidTr="006C79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Faults or damage to equipment are immediately reported to appropriate personnel in accordance with workplace procedures</w:t>
            </w:r>
          </w:p>
        </w:tc>
      </w:tr>
      <w:tr w:rsidTr="006C79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4A5" w:rsidP="001244A5">
            <w:pPr>
              <w:pStyle w:val="BodyText"/>
            </w:pPr>
            <w:r w:rsidRPr="001244A5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rPr>
                <w:rStyle w:val="SpecialBold"/>
              </w:rPr>
              <w:t>Locate load and identify load charac</w:t>
            </w:r>
            <w:r w:rsidRPr="001244A5">
              <w:rPr>
                <w:rStyle w:val="SpecialBold"/>
              </w:rPr>
              <w:t>teristics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Load is located and identified in accordance with workplace procedures</w:t>
            </w:r>
          </w:p>
        </w:tc>
      </w:tr>
      <w:tr w:rsidTr="006C79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Loading and unloading plans are followed to ensure efficiency and safety of operations</w:t>
            </w:r>
          </w:p>
        </w:tc>
      </w:tr>
      <w:tr w:rsidTr="006C79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 xml:space="preserve">Load characteristics are taken into account to ensure appropriate loading and unloading workplace procedures are </w:t>
            </w:r>
            <w:r w:rsidRPr="001244A5">
              <w:t>followed</w:t>
            </w:r>
          </w:p>
        </w:tc>
      </w:tr>
      <w:tr w:rsidTr="006C79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Hazardous goods are identified and relevant procedures are taken into account when planning and conducting work</w:t>
            </w:r>
          </w:p>
        </w:tc>
      </w:tr>
      <w:tr w:rsidTr="006C79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Load wei</w:t>
            </w:r>
            <w:r w:rsidRPr="001244A5">
              <w:t xml:space="preserve">ght and dimensions are established within equipment capacity </w:t>
            </w:r>
          </w:p>
        </w:tc>
      </w:tr>
      <w:tr w:rsidTr="006C79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4A5" w:rsidP="001244A5">
            <w:pPr>
              <w:pStyle w:val="BodyText"/>
            </w:pPr>
            <w:r w:rsidRPr="001244A5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rPr>
                <w:rStyle w:val="SpecialBold"/>
              </w:rPr>
              <w:t>Move materials and loads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Equipment is manoeuvred and positioned using smooth and controlled movements</w:t>
            </w:r>
          </w:p>
        </w:tc>
      </w:tr>
      <w:tr w:rsidTr="006C79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Manoeuvres are made within equipment limits and in accordance with manufacturer specifications</w:t>
            </w:r>
          </w:p>
        </w:tc>
      </w:tr>
      <w:tr w:rsidTr="006C79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Materials are moved ensuring no injury to personnel or damage to equipment or goods</w:t>
            </w:r>
          </w:p>
        </w:tc>
      </w:tr>
      <w:tr w:rsidTr="006C79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4A5" w:rsidP="001244A5">
            <w:pPr>
              <w:pStyle w:val="BodyText"/>
            </w:pPr>
            <w:r w:rsidRPr="001244A5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rPr>
                <w:rStyle w:val="SpecialBold"/>
              </w:rPr>
              <w:t>Monitor and operate controls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Equipment controls are monitored and operated in accordance with manufacturer operating instructions</w:t>
            </w:r>
          </w:p>
        </w:tc>
      </w:tr>
      <w:tr w:rsidTr="006C79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Control systems are interpreted and acted on in accordance with statutory authority regulations, manufacturer guidelines and site workplace procedur</w:t>
            </w:r>
            <w:r w:rsidRPr="001244A5">
              <w:t>es</w:t>
            </w:r>
          </w:p>
        </w:tc>
      </w:tr>
      <w:tr w:rsidTr="006C79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Control faults are identified and reported in accordance with manufacturer instructions and workplace guidelines</w:t>
            </w:r>
          </w:p>
        </w:tc>
      </w:tr>
      <w:tr w:rsidTr="006C79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4A5" w:rsidP="001244A5">
            <w:pPr>
              <w:pStyle w:val="BodyText"/>
            </w:pPr>
            <w:r w:rsidRPr="001244A5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rPr>
                <w:rStyle w:val="SpecialBold"/>
              </w:rPr>
              <w:t>Stop, park and secure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Equipment is brought to a controlled halt in accordance with manufacturer guidelines</w:t>
            </w:r>
          </w:p>
        </w:tc>
      </w:tr>
      <w:tr w:rsidTr="006C79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Equipment is parked without injury to personnel or damage to equipment, loads or facilities in accordance with company procedures</w:t>
            </w:r>
          </w:p>
        </w:tc>
      </w:tr>
      <w:tr w:rsidTr="006C79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Equipment is secured on a flat, even surface, clear of doorways, aisles, access ways or blind corners in accordance wit</w:t>
            </w:r>
            <w:r w:rsidRPr="001244A5">
              <w:t>h securing procedures for appropriate equipment</w:t>
            </w:r>
          </w:p>
        </w:tc>
      </w:tr>
      <w:tr w:rsidTr="006C79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4A5" w:rsidP="001244A5">
            <w:pPr>
              <w:pStyle w:val="BodyText"/>
            </w:pPr>
            <w:r w:rsidRPr="001244A5">
              <w:t>Problems, faults or malfunctions are reported and/or rectified in accordance with regulatory requirements and workplace procedures</w:t>
            </w:r>
          </w:p>
        </w:tc>
      </w:tr>
    </w:tbl>
    <w:p w:rsidR="006C7933" w:rsidP="001244A5">
      <w:pPr>
        <w:pStyle w:val="BodyText"/>
      </w:pPr>
    </w:p>
    <w:p w:rsidR="006C7933" w:rsidP="001244A5">
      <w:pPr>
        <w:pStyle w:val="BodyText"/>
      </w:pPr>
    </w:p>
    <w:p w:rsidR="00000000" w:rsidRPr="001244A5" w:rsidP="001244A5">
      <w:pPr>
        <w:pStyle w:val="Heading1"/>
      </w:pPr>
      <w:bookmarkStart w:id="7" w:name="O_842378"/>
      <w:bookmarkEnd w:id="7"/>
      <w:r w:rsidRPr="001244A5">
        <w:t>Foundation Skills</w:t>
      </w:r>
    </w:p>
    <w:p w:rsidR="006C7933" w:rsidP="006C7933">
      <w:pPr>
        <w:pStyle w:val="BodyText"/>
      </w:pPr>
      <w:r w:rsidRPr="001244A5">
        <w:t>Foundation skills essential to performance are explicit in the performance criteria of this unit of competency.</w:t>
      </w:r>
    </w:p>
    <w:p w:rsidR="00000000" w:rsidRPr="001244A5" w:rsidP="001244A5">
      <w:pPr>
        <w:pStyle w:val="Heading1"/>
      </w:pPr>
      <w:bookmarkStart w:id="8" w:name="O_842379"/>
      <w:bookmarkEnd w:id="8"/>
      <w:r w:rsidRPr="001244A5">
        <w:t>Range of Conditions</w:t>
      </w:r>
    </w:p>
    <w:p w:rsidR="00000000" w:rsidRPr="001244A5" w:rsidP="006C7933">
      <w:pPr>
        <w:pStyle w:val="BodyText"/>
      </w:pPr>
      <w:r w:rsidRPr="001244A5">
        <w:t>Range is restricted to essential operating conditions and any other variables essential to the work enviro</w:t>
      </w:r>
      <w:r w:rsidRPr="001244A5">
        <w:t>nment.</w:t>
      </w:r>
    </w:p>
    <w:p w:rsidR="006C7933" w:rsidP="006C7933">
      <w:pPr>
        <w:pStyle w:val="BodyText"/>
      </w:pPr>
      <w:r w:rsidRPr="001244A5">
        <w:t>Non-essential conditions can be found in the Companion Volume Implementation Guide.</w:t>
      </w:r>
    </w:p>
    <w:p w:rsidR="00000000" w:rsidRPr="001244A5" w:rsidP="001244A5">
      <w:pPr>
        <w:pStyle w:val="Heading1"/>
      </w:pPr>
      <w:bookmarkStart w:id="9" w:name="O_842380"/>
      <w:bookmarkEnd w:id="9"/>
      <w:r w:rsidRPr="001244A5">
        <w:t>Unit Mapping Information</w:t>
      </w:r>
    </w:p>
    <w:p w:rsidR="006C7933" w:rsidP="006C7933">
      <w:pPr>
        <w:pStyle w:val="BodyText"/>
      </w:pPr>
      <w:r w:rsidRPr="001244A5">
        <w:t>This unit replaces and is equivalent to TLID2012A Operate specialised load shifting equipment.</w:t>
      </w:r>
    </w:p>
    <w:p w:rsidR="00000000" w:rsidRPr="001244A5" w:rsidP="001244A5">
      <w:pPr>
        <w:pStyle w:val="Heading1"/>
      </w:pPr>
      <w:bookmarkStart w:id="10" w:name="O_842387"/>
      <w:bookmarkEnd w:id="10"/>
      <w:r w:rsidRPr="001244A5">
        <w:t>Links</w:t>
      </w:r>
    </w:p>
    <w:p w:rsidR="00000000" w:rsidRPr="001244A5" w:rsidP="006C7933">
      <w:pPr>
        <w:pStyle w:val="BodyText"/>
      </w:pPr>
      <w:r w:rsidRPr="001244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67F0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244A5" w:rsidP="006C7933">
      <w:pPr>
        <w:pStyle w:val="BodyText"/>
        <w:sectPr w:rsidSect="001244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44A5" w:rsidP="001244A5">
      <w:pPr>
        <w:pStyle w:val="SuperHeading"/>
      </w:pPr>
      <w:r w:rsidRPr="001244A5">
        <w:t xml:space="preserve">Assessment </w:t>
      </w:r>
      <w:r w:rsidRPr="001244A5">
        <w:t>Requirements for TLID2012 Operate specialised load shifting equipment</w:t>
      </w:r>
    </w:p>
    <w:p w:rsidR="00000000" w:rsidRPr="001244A5" w:rsidP="001244A5">
      <w:pPr>
        <w:pStyle w:val="Heading1"/>
      </w:pPr>
      <w:bookmarkStart w:id="11" w:name="O_842382"/>
      <w:bookmarkEnd w:id="11"/>
      <w:r w:rsidRPr="001244A5">
        <w:t>Modification History</w:t>
      </w:r>
    </w:p>
    <w:p w:rsidR="006C7933" w:rsidP="006C7933">
      <w:pPr>
        <w:pStyle w:val="BodyText"/>
      </w:pPr>
      <w:r w:rsidRPr="001244A5">
        <w:t>Release 1. This is the first release of this unit of competency in the TLI Transport and Logistics Training Package.</w:t>
      </w:r>
    </w:p>
    <w:p w:rsidR="00000000" w:rsidRPr="001244A5" w:rsidP="001244A5">
      <w:pPr>
        <w:pStyle w:val="Heading1"/>
      </w:pPr>
      <w:bookmarkStart w:id="12" w:name="O_842383"/>
      <w:bookmarkEnd w:id="12"/>
      <w:r w:rsidRPr="001244A5">
        <w:t>Performance Ev</w:t>
      </w:r>
      <w:r w:rsidRPr="001244A5">
        <w:t>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244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Evidence required to demonstrate competence in this unit must be relevant to and satisfy all of the requirements of the elements, performance criteria on at least one occasion and include:</w:t>
            </w:r>
          </w:p>
        </w:tc>
      </w:tr>
      <w:tr w:rsidTr="001244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4A5" w:rsidP="001244A5">
            <w:pPr>
              <w:pStyle w:val="ListBullet"/>
            </w:pPr>
            <w:r w:rsidRPr="001244A5">
              <w:t>applying fatigue management knowledge and techniques</w:t>
            </w:r>
          </w:p>
          <w:p w:rsidR="00000000" w:rsidRPr="001244A5" w:rsidP="001244A5">
            <w:pPr>
              <w:pStyle w:val="ListBullet"/>
            </w:pPr>
            <w:r w:rsidRPr="001244A5">
              <w:t xml:space="preserve">applying precautions and required action to minimise, control or eliminate identified hazards </w:t>
            </w:r>
          </w:p>
          <w:p w:rsidR="00000000" w:rsidRPr="001244A5" w:rsidP="001244A5">
            <w:pPr>
              <w:pStyle w:val="ListBullet"/>
            </w:pPr>
            <w:r w:rsidRPr="001244A5">
              <w:t>applying relevant legislation and workplace procedures</w:t>
            </w:r>
          </w:p>
          <w:p w:rsidR="00000000" w:rsidRPr="001244A5" w:rsidP="001244A5">
            <w:pPr>
              <w:pStyle w:val="ListBullet"/>
            </w:pPr>
            <w:r w:rsidRPr="001244A5">
              <w:t>checking and replenishing fluids and carrying out lubrication processes during work activities</w:t>
            </w:r>
          </w:p>
          <w:p w:rsidR="00000000" w:rsidRPr="001244A5" w:rsidP="001244A5">
            <w:pPr>
              <w:pStyle w:val="ListBullet"/>
            </w:pPr>
            <w:r w:rsidRPr="001244A5">
              <w:t>communicati</w:t>
            </w:r>
            <w:r w:rsidRPr="001244A5">
              <w:t xml:space="preserve">ng effectively with others </w:t>
            </w:r>
          </w:p>
          <w:p w:rsidR="00000000" w:rsidRPr="001244A5" w:rsidP="001244A5">
            <w:pPr>
              <w:pStyle w:val="ListBullet"/>
            </w:pPr>
            <w:r w:rsidRPr="001244A5">
              <w:t>completing relevant documentation</w:t>
            </w:r>
          </w:p>
          <w:p w:rsidR="00000000" w:rsidRPr="001244A5" w:rsidP="001244A5">
            <w:pPr>
              <w:pStyle w:val="ListBullet"/>
            </w:pPr>
            <w:r w:rsidRPr="001244A5">
              <w:t>implementing contingency plans</w:t>
            </w:r>
          </w:p>
          <w:p w:rsidR="00000000" w:rsidRPr="001244A5" w:rsidP="001244A5">
            <w:pPr>
              <w:pStyle w:val="ListBullet"/>
            </w:pPr>
            <w:r w:rsidRPr="001244A5">
              <w:t>modifying activities depending on operational contingencies, risk situations and environments</w:t>
            </w:r>
          </w:p>
          <w:p w:rsidR="00000000" w:rsidRPr="001244A5" w:rsidP="001244A5">
            <w:pPr>
              <w:pStyle w:val="ListBullet"/>
            </w:pPr>
            <w:r w:rsidRPr="001244A5">
              <w:t>monitoring and prioritising work activities in terms of planned sched</w:t>
            </w:r>
            <w:r w:rsidRPr="001244A5">
              <w:t>ule</w:t>
            </w:r>
          </w:p>
          <w:p w:rsidR="00000000" w:rsidRPr="001244A5" w:rsidP="001244A5">
            <w:pPr>
              <w:pStyle w:val="ListBullet"/>
            </w:pPr>
            <w:r w:rsidRPr="001244A5">
              <w:t>monitoring performance of specialised load shifting equipment and taking appropriate action as required</w:t>
            </w:r>
          </w:p>
          <w:p w:rsidR="00000000" w:rsidRPr="001244A5" w:rsidP="001244A5">
            <w:pPr>
              <w:pStyle w:val="ListBullet"/>
            </w:pPr>
            <w:r w:rsidRPr="001244A5">
              <w:t>operating and adapting to differences in equipment in accordance with operating procedures</w:t>
            </w:r>
          </w:p>
          <w:p w:rsidR="00000000" w:rsidRPr="001244A5" w:rsidP="001244A5">
            <w:pPr>
              <w:pStyle w:val="ListBullet"/>
            </w:pPr>
            <w:r w:rsidRPr="001244A5">
              <w:t>operating electronic communications equipment to required</w:t>
            </w:r>
            <w:r w:rsidRPr="001244A5">
              <w:t xml:space="preserve"> protocol</w:t>
            </w:r>
          </w:p>
          <w:p w:rsidR="00000000" w:rsidRPr="001244A5" w:rsidP="001244A5">
            <w:pPr>
              <w:pStyle w:val="ListBullet"/>
            </w:pPr>
            <w:r w:rsidRPr="001244A5">
              <w:t>planning own working, predicting consequences and identifying improvements</w:t>
            </w:r>
          </w:p>
          <w:p w:rsidR="00000000" w:rsidRPr="001244A5" w:rsidP="001244A5">
            <w:pPr>
              <w:pStyle w:val="ListBullet"/>
            </w:pPr>
            <w:r w:rsidRPr="001244A5">
              <w:t xml:space="preserve">reading, interpreting and following relevant instructions, procedures, information and signs </w:t>
            </w:r>
          </w:p>
          <w:p w:rsidR="00000000" w:rsidRPr="001244A5" w:rsidP="001244A5">
            <w:pPr>
              <w:pStyle w:val="ListBullet"/>
            </w:pPr>
            <w:r w:rsidRPr="001244A5">
              <w:t xml:space="preserve">selecting and using relevant gear and accessories </w:t>
            </w:r>
          </w:p>
          <w:p w:rsidR="00000000" w:rsidRPr="001244A5" w:rsidP="001244A5">
            <w:pPr>
              <w:pStyle w:val="ListBullet"/>
            </w:pPr>
            <w:r w:rsidRPr="001244A5">
              <w:t>selecting and using requir</w:t>
            </w:r>
            <w:r w:rsidRPr="001244A5">
              <w:t>ed personal protective equipment conforming to industry and work health and safety (WHS)/occupational health and safety (OHS) standards</w:t>
            </w:r>
          </w:p>
          <w:p w:rsidR="00000000" w:rsidRPr="001244A5" w:rsidP="001244A5">
            <w:pPr>
              <w:pStyle w:val="ListBullet"/>
            </w:pPr>
            <w:r w:rsidRPr="001244A5">
              <w:t>working systematically with required attention to detail without injury to self or others, or damage to goods or equipme</w:t>
            </w:r>
            <w:r w:rsidRPr="001244A5">
              <w:t>nt.</w:t>
            </w:r>
          </w:p>
        </w:tc>
      </w:tr>
    </w:tbl>
    <w:p w:rsidR="006C7933" w:rsidP="001244A5">
      <w:pPr>
        <w:pStyle w:val="BodyText"/>
      </w:pPr>
    </w:p>
    <w:p w:rsidR="006C7933" w:rsidP="001244A5">
      <w:pPr>
        <w:pStyle w:val="BodyText"/>
      </w:pPr>
    </w:p>
    <w:p w:rsidR="00000000" w:rsidRPr="001244A5" w:rsidP="001244A5">
      <w:pPr>
        <w:pStyle w:val="Heading1"/>
      </w:pPr>
      <w:bookmarkStart w:id="13" w:name="O_842384"/>
      <w:bookmarkEnd w:id="13"/>
      <w:r w:rsidRPr="001244A5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244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4A5">
            <w:pPr>
              <w:pStyle w:val="BodyText"/>
              <w:rPr>
                <w:lang w:val="en-NZ"/>
              </w:rPr>
            </w:pPr>
            <w:r w:rsidRPr="001244A5">
              <w:t>Evidence required to demonstrate competence in this unit must be relevant to and satisfy all of the requirements of the elements, performance criteria and include knowledge of:</w:t>
            </w:r>
          </w:p>
        </w:tc>
      </w:tr>
      <w:tr w:rsidTr="001244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4A5" w:rsidP="001244A5">
            <w:pPr>
              <w:pStyle w:val="ListBullet"/>
            </w:pPr>
            <w:r w:rsidRPr="001244A5">
              <w:t>conveyed material potential for toxicity, reactiveness, material grade, type and purpose including information from relevant safety data sheets (SDSs)/material safety data sheets (MSDSs) and current Australian Dangerous Goods (ADG) Code documentation</w:t>
            </w:r>
          </w:p>
          <w:p w:rsidR="00000000" w:rsidRPr="001244A5" w:rsidP="001244A5">
            <w:pPr>
              <w:pStyle w:val="ListBullet"/>
            </w:pPr>
            <w:r w:rsidRPr="001244A5">
              <w:t>documentation, record requirements and housekeeping standards including:</w:t>
            </w:r>
          </w:p>
          <w:p w:rsidR="00000000" w:rsidRPr="001244A5" w:rsidP="001244A5">
            <w:pPr>
              <w:pStyle w:val="ListBullet2"/>
            </w:pPr>
            <w:r w:rsidRPr="001244A5">
              <w:t>relevant permit and licence requirements</w:t>
            </w:r>
          </w:p>
          <w:p w:rsidR="00000000" w:rsidRPr="001244A5" w:rsidP="001244A5">
            <w:pPr>
              <w:pStyle w:val="ListBullet2"/>
            </w:pPr>
            <w:r w:rsidRPr="001244A5">
              <w:t>site layout and obstacles</w:t>
            </w:r>
          </w:p>
          <w:p w:rsidR="00000000" w:rsidRPr="001244A5" w:rsidP="001244A5">
            <w:pPr>
              <w:pStyle w:val="ListBullet"/>
            </w:pPr>
            <w:r w:rsidRPr="001244A5">
              <w:t>operational safety requirements and precautions for specialised load shifting equipment concerned</w:t>
            </w:r>
          </w:p>
          <w:p w:rsidR="00000000" w:rsidRPr="001244A5" w:rsidP="001244A5">
            <w:pPr>
              <w:pStyle w:val="ListBullet"/>
            </w:pPr>
            <w:r w:rsidRPr="001244A5">
              <w:t>operational work</w:t>
            </w:r>
            <w:r w:rsidRPr="001244A5">
              <w:t xml:space="preserve"> systems, equipment, management and site operating systems for operating specialised load shifting equipment</w:t>
            </w:r>
          </w:p>
          <w:p w:rsidR="00000000" w:rsidRPr="001244A5" w:rsidP="001244A5">
            <w:pPr>
              <w:pStyle w:val="ListBullet"/>
            </w:pPr>
            <w:r w:rsidRPr="001244A5">
              <w:t>problems that may occur and appropriate action that can be taken to resolve these problems</w:t>
            </w:r>
          </w:p>
          <w:p w:rsidR="00000000" w:rsidRPr="001244A5" w:rsidP="001244A5">
            <w:pPr>
              <w:pStyle w:val="ListBullet"/>
            </w:pPr>
            <w:r w:rsidRPr="001244A5">
              <w:t>purpose, characteristics, capabilities, requirements and</w:t>
            </w:r>
            <w:r w:rsidRPr="001244A5">
              <w:t xml:space="preserve"> limitations of specialised load shifting equipment</w:t>
            </w:r>
          </w:p>
          <w:p w:rsidR="00000000" w:rsidRPr="001244A5" w:rsidP="001244A5">
            <w:pPr>
              <w:pStyle w:val="ListBullet"/>
            </w:pPr>
            <w:r w:rsidRPr="001244A5">
              <w:t>relevant regulations for operating specialised load shifting equipment, including current ADG Code and relevant bond, quarantine or other legislative requirements</w:t>
            </w:r>
          </w:p>
          <w:p w:rsidR="00000000" w:rsidRPr="001244A5" w:rsidP="001244A5">
            <w:pPr>
              <w:pStyle w:val="ListBullet"/>
            </w:pPr>
            <w:r w:rsidRPr="001244A5">
              <w:t>relevant WHS/OHS and environmental protec</w:t>
            </w:r>
            <w:r w:rsidRPr="001244A5">
              <w:t>tion procedures and guidelines</w:t>
            </w:r>
          </w:p>
          <w:p w:rsidR="00000000" w:rsidRPr="001244A5" w:rsidP="001244A5">
            <w:pPr>
              <w:pStyle w:val="ListBullet"/>
            </w:pPr>
            <w:r w:rsidRPr="001244A5">
              <w:t>workplace procedures and policies for operating specialised load shifting equipment.</w:t>
            </w:r>
          </w:p>
        </w:tc>
      </w:tr>
    </w:tbl>
    <w:p w:rsidR="006C7933" w:rsidP="001244A5">
      <w:pPr>
        <w:pStyle w:val="BodyText"/>
      </w:pPr>
    </w:p>
    <w:p w:rsidR="006C7933" w:rsidP="001244A5">
      <w:pPr>
        <w:pStyle w:val="BodyText"/>
      </w:pPr>
    </w:p>
    <w:p w:rsidR="00000000" w:rsidRPr="001244A5" w:rsidP="001244A5">
      <w:pPr>
        <w:pStyle w:val="Heading1"/>
      </w:pPr>
      <w:bookmarkStart w:id="14" w:name="O_842385"/>
      <w:bookmarkEnd w:id="14"/>
      <w:r w:rsidRPr="001244A5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244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4A5" w:rsidP="001244A5">
            <w:pPr>
              <w:pStyle w:val="BodyText"/>
            </w:pPr>
            <w:r w:rsidRPr="001244A5">
              <w:t xml:space="preserve">As a minimum, assessors must satisfy applicable regulatory requirements, which include requirements in the </w:t>
            </w:r>
            <w:r w:rsidRPr="001244A5">
              <w:rPr>
                <w:rStyle w:val="Emphasis"/>
              </w:rPr>
              <w:t>Standards for Registered Training Organisations</w:t>
            </w:r>
            <w:r w:rsidRPr="001244A5">
              <w:t xml:space="preserve"> current at the time of assessment. </w:t>
            </w:r>
          </w:p>
          <w:p w:rsidR="00000000" w:rsidRPr="001244A5" w:rsidP="001244A5">
            <w:pPr>
              <w:pStyle w:val="BodyText"/>
            </w:pPr>
            <w:r w:rsidRPr="001244A5">
              <w:t>As a minimum, assessment must satisfy applicable regulatory requi</w:t>
            </w:r>
            <w:r w:rsidRPr="001244A5">
              <w:t xml:space="preserve">rements, which include requirements in the </w:t>
            </w:r>
            <w:r w:rsidRPr="001244A5">
              <w:rPr>
                <w:rStyle w:val="Emphasis"/>
              </w:rPr>
              <w:t>Standards for Registered Training Organisations</w:t>
            </w:r>
            <w:r w:rsidRPr="001244A5">
              <w:t xml:space="preserve"> current at the time of assessment.</w:t>
            </w:r>
          </w:p>
          <w:p w:rsidR="00000000" w:rsidRPr="001244A5" w:rsidP="001244A5">
            <w:pPr>
              <w:pStyle w:val="BodyText"/>
            </w:pPr>
            <w:r w:rsidRPr="001244A5">
              <w:t>Assessment must occur in workplace operational situations where it is appropriate to do so; where this is not appropriate, assessm</w:t>
            </w:r>
            <w:r w:rsidRPr="001244A5">
              <w:t xml:space="preserve">ent must occur in simulated workplace operational situations that replicate workplace conditions. </w:t>
            </w:r>
          </w:p>
          <w:p w:rsidR="00000000" w:rsidRPr="001244A5" w:rsidP="001244A5">
            <w:pPr>
              <w:pStyle w:val="BodyText"/>
            </w:pPr>
            <w:r w:rsidRPr="001244A5">
              <w:t xml:space="preserve">Assessment processes and techniques must be appropriate to the language, literacy and numeracy requirements of the work being performed and the needs of the </w:t>
            </w:r>
            <w:r w:rsidRPr="001244A5">
              <w:t>candidate.</w:t>
            </w:r>
          </w:p>
          <w:p w:rsidR="00000000" w:rsidRPr="001244A5" w:rsidP="001244A5">
            <w:pPr>
              <w:pStyle w:val="BodyText"/>
            </w:pPr>
            <w:r w:rsidRPr="001244A5">
              <w:t>Resources for assessment include:</w:t>
            </w:r>
          </w:p>
          <w:p w:rsidR="00000000" w:rsidRPr="001244A5" w:rsidP="001244A5">
            <w:pPr>
              <w:pStyle w:val="ListBullet"/>
            </w:pPr>
            <w:r w:rsidRPr="001244A5">
              <w:t>a range of relevant exercises, case studies and/or simulations</w:t>
            </w:r>
          </w:p>
          <w:p w:rsidR="00000000" w:rsidRPr="001244A5" w:rsidP="001244A5">
            <w:pPr>
              <w:pStyle w:val="ListBullet"/>
            </w:pPr>
            <w:r w:rsidRPr="001244A5">
              <w:t>applicable documentation including workplace procedures, regulations, codes of practice and operation manuals</w:t>
            </w:r>
          </w:p>
          <w:p w:rsidR="00000000" w:rsidRPr="001244A5" w:rsidP="001244A5">
            <w:pPr>
              <w:pStyle w:val="ListBullet"/>
            </w:pPr>
            <w:r w:rsidRPr="001244A5">
              <w:t xml:space="preserve">relevant materials, tools, equipment </w:t>
            </w:r>
            <w:r w:rsidRPr="001244A5">
              <w:t>and personal protective equipment currently used in industry.</w:t>
            </w:r>
          </w:p>
        </w:tc>
      </w:tr>
    </w:tbl>
    <w:p w:rsidR="00000000" w:rsidRPr="001244A5" w:rsidP="001244A5">
      <w:pPr>
        <w:pStyle w:val="BodyText"/>
      </w:pPr>
    </w:p>
    <w:p w:rsidR="00000000" w:rsidRPr="001244A5" w:rsidP="001244A5">
      <w:pPr>
        <w:pStyle w:val="AllowPageBreak"/>
      </w:pPr>
    </w:p>
    <w:p w:rsidR="00000000" w:rsidRPr="001244A5" w:rsidP="001244A5">
      <w:pPr>
        <w:pStyle w:val="Heading1"/>
      </w:pPr>
      <w:bookmarkStart w:id="15" w:name="O_842388"/>
      <w:bookmarkEnd w:id="15"/>
      <w:r w:rsidRPr="001244A5">
        <w:t>Links</w:t>
      </w:r>
    </w:p>
    <w:p w:rsidR="00000000" w:rsidRPr="001244A5" w:rsidP="006C7933">
      <w:pPr>
        <w:pStyle w:val="BodyText"/>
      </w:pPr>
      <w:r w:rsidRPr="001244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67F0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244A5" w:rsidP="001244A5"/>
    <w:sectPr w:rsidSect="001244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4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4A5" w:rsidRPr="006C7933" w:rsidP="006C79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4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933" w:rsidP="001244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C7933" w:rsidP="001244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C7933" w:rsidP="001244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4A5" w:rsidP="001244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7933">
      <w:t>Approved</w:t>
    </w:r>
    <w:r w:rsidR="006C79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793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7933">
      <w:rPr>
        <w:noProof/>
      </w:rPr>
      <w:t>5</w:t>
    </w:r>
    <w:r>
      <w:rPr>
        <w:noProof/>
      </w:rPr>
      <w:fldChar w:fldCharType="end"/>
    </w:r>
  </w:p>
  <w:p w:rsidR="001244A5" w:rsidP="001244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79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7933">
      <w:t>Industry Skills Australia</w:t>
    </w:r>
    <w:r w:rsidR="006C7933">
      <w:fldChar w:fldCharType="end"/>
    </w:r>
  </w:p>
  <w:p w:rsidR="001244A5" w:rsidP="001244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4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9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44A5" w:rsidRPr="006C7933" w:rsidP="006C79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4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933" w:rsidRPr="002D2AF8" w:rsidP="001244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TLID2012 Operate specialised load shifting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7933" w:rsidP="001244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4A5" w:rsidRPr="002D2AF8" w:rsidP="001244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7933">
      <w:t>TLID2012 Operate specialised load shifting equipment</w:t>
    </w:r>
    <w:r w:rsidR="006C79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7933">
      <w:rPr>
        <w:noProof/>
      </w:rPr>
      <w:t>2 March 2025</w:t>
    </w:r>
    <w:r>
      <w:fldChar w:fldCharType="end"/>
    </w:r>
  </w:p>
  <w:p w:rsidR="001244A5" w:rsidP="001244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1077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F82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EC1E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4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44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44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44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44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44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44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44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44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44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44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44A5"/>
  </w:style>
  <w:style w:type="character" w:customStyle="1" w:styleId="Heading1Char">
    <w:name w:val="Heading 1 Char"/>
    <w:basedOn w:val="DefaultParagraphFont"/>
    <w:link w:val="Heading1"/>
    <w:rsid w:val="001244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44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44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44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44A5"/>
    <w:rPr>
      <w:b/>
      <w:spacing w:val="0"/>
    </w:rPr>
  </w:style>
  <w:style w:type="paragraph" w:styleId="ListBullet2">
    <w:name w:val="List Bullet 2"/>
    <w:basedOn w:val="List2"/>
    <w:rsid w:val="001244A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44A5"/>
    <w:rPr>
      <w:i/>
    </w:rPr>
  </w:style>
  <w:style w:type="paragraph" w:customStyle="1" w:styleId="SuperHeading">
    <w:name w:val="SuperHeading"/>
    <w:basedOn w:val="Normal"/>
    <w:rsid w:val="001244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44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44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44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44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44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44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44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44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44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44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44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44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44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44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44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44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44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44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44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44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44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44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44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44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44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44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44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44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44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44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44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44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44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44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44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44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44A5"/>
  </w:style>
  <w:style w:type="paragraph" w:styleId="TableofFigures">
    <w:name w:val="table of figures"/>
    <w:basedOn w:val="Normal"/>
    <w:next w:val="Normal"/>
    <w:semiHidden/>
    <w:rsid w:val="001244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44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44A5"/>
    <w:rPr>
      <w:rFonts w:ascii="Wingdings" w:hAnsi="Wingdings"/>
    </w:rPr>
  </w:style>
  <w:style w:type="paragraph" w:customStyle="1" w:styleId="TableHeading">
    <w:name w:val="Table Heading"/>
    <w:basedOn w:val="HeadingBase"/>
    <w:rsid w:val="001244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44A5"/>
    <w:rPr>
      <w:color w:val="0033CC"/>
      <w:u w:val="none"/>
    </w:rPr>
  </w:style>
  <w:style w:type="paragraph" w:customStyle="1" w:styleId="BodyTextRight">
    <w:name w:val="Body Text Right"/>
    <w:basedOn w:val="BodyText"/>
    <w:rsid w:val="001244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44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44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44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44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44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44A5"/>
    <w:rPr>
      <w:sz w:val="32"/>
    </w:rPr>
  </w:style>
  <w:style w:type="paragraph" w:customStyle="1" w:styleId="HeadingProcedure">
    <w:name w:val="Heading Procedure"/>
    <w:basedOn w:val="HeadingBase"/>
    <w:next w:val="Normal"/>
    <w:rsid w:val="001244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44A5"/>
    <w:pPr>
      <w:spacing w:before="60" w:after="60"/>
    </w:pPr>
  </w:style>
  <w:style w:type="paragraph" w:styleId="ListContinue">
    <w:name w:val="List Continue"/>
    <w:basedOn w:val="List"/>
    <w:rsid w:val="001244A5"/>
    <w:pPr>
      <w:ind w:firstLine="0"/>
    </w:pPr>
  </w:style>
  <w:style w:type="paragraph" w:customStyle="1" w:styleId="ListNote">
    <w:name w:val="List Note"/>
    <w:basedOn w:val="List"/>
    <w:rsid w:val="001244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44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44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44A5"/>
    <w:rPr>
      <w:rFonts w:ascii="Courier New" w:hAnsi="Courier New"/>
    </w:rPr>
  </w:style>
  <w:style w:type="paragraph" w:customStyle="1" w:styleId="NoteBullet">
    <w:name w:val="Note Bullet"/>
    <w:basedOn w:val="Note"/>
    <w:rsid w:val="001244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44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44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44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44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44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44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44A5"/>
    <w:rPr>
      <w:b/>
      <w:smallCaps/>
    </w:rPr>
  </w:style>
  <w:style w:type="paragraph" w:customStyle="1" w:styleId="TableListNumber">
    <w:name w:val="Table List Number"/>
    <w:basedOn w:val="ListNumber"/>
    <w:rsid w:val="001244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44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44A5"/>
    <w:pPr>
      <w:numPr>
        <w:numId w:val="9"/>
      </w:numPr>
    </w:pPr>
  </w:style>
  <w:style w:type="paragraph" w:customStyle="1" w:styleId="ListAlpha2">
    <w:name w:val="List Alpha 2"/>
    <w:basedOn w:val="List2"/>
    <w:rsid w:val="001244A5"/>
    <w:pPr>
      <w:numPr>
        <w:numId w:val="8"/>
      </w:numPr>
    </w:pPr>
  </w:style>
  <w:style w:type="paragraph" w:styleId="List2">
    <w:name w:val="List 2"/>
    <w:basedOn w:val="BodyText"/>
    <w:rsid w:val="001244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44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44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44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44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44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44A5"/>
    <w:pPr>
      <w:numPr>
        <w:numId w:val="4"/>
      </w:numPr>
    </w:pPr>
  </w:style>
  <w:style w:type="paragraph" w:styleId="ListContinue2">
    <w:name w:val="List Continue 2"/>
    <w:basedOn w:val="List2"/>
    <w:rsid w:val="001244A5"/>
    <w:pPr>
      <w:ind w:firstLine="0"/>
    </w:pPr>
  </w:style>
  <w:style w:type="paragraph" w:styleId="ListContinue3">
    <w:name w:val="List Continue 3"/>
    <w:basedOn w:val="List3"/>
    <w:rsid w:val="001244A5"/>
    <w:pPr>
      <w:ind w:left="1021" w:firstLine="0"/>
    </w:pPr>
  </w:style>
  <w:style w:type="paragraph" w:styleId="ListContinue4">
    <w:name w:val="List Continue 4"/>
    <w:basedOn w:val="List4"/>
    <w:rsid w:val="001244A5"/>
    <w:pPr>
      <w:ind w:firstLine="0"/>
    </w:pPr>
  </w:style>
  <w:style w:type="paragraph" w:styleId="ListContinue5">
    <w:name w:val="List Continue 5"/>
    <w:basedOn w:val="List5"/>
    <w:rsid w:val="001244A5"/>
    <w:pPr>
      <w:ind w:firstLine="0"/>
    </w:pPr>
  </w:style>
  <w:style w:type="paragraph" w:styleId="ListNumber3">
    <w:name w:val="List Number 3"/>
    <w:basedOn w:val="List3"/>
    <w:rsid w:val="001244A5"/>
    <w:pPr>
      <w:numPr>
        <w:numId w:val="5"/>
      </w:numPr>
    </w:pPr>
  </w:style>
  <w:style w:type="paragraph" w:styleId="ListNumber4">
    <w:name w:val="List Number 4"/>
    <w:basedOn w:val="List4"/>
    <w:rsid w:val="001244A5"/>
    <w:pPr>
      <w:numPr>
        <w:numId w:val="6"/>
      </w:numPr>
    </w:pPr>
  </w:style>
  <w:style w:type="paragraph" w:styleId="ListNumber5">
    <w:name w:val="List Number 5"/>
    <w:basedOn w:val="List5"/>
    <w:rsid w:val="001244A5"/>
    <w:pPr>
      <w:numPr>
        <w:numId w:val="7"/>
      </w:numPr>
    </w:pPr>
  </w:style>
  <w:style w:type="paragraph" w:styleId="BlockText">
    <w:name w:val="Block Text"/>
    <w:basedOn w:val="Normal"/>
    <w:rsid w:val="001244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44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44A5"/>
    <w:rPr>
      <w:sz w:val="16"/>
      <w:vertAlign w:val="superscript"/>
    </w:rPr>
  </w:style>
  <w:style w:type="character" w:customStyle="1" w:styleId="Symbols">
    <w:name w:val="Symbols"/>
    <w:basedOn w:val="DefaultParagraphFont"/>
    <w:rsid w:val="001244A5"/>
    <w:rPr>
      <w:rFonts w:ascii="Symbol" w:hAnsi="Symbol"/>
    </w:rPr>
  </w:style>
  <w:style w:type="character" w:customStyle="1" w:styleId="MenuOptions">
    <w:name w:val="Menu Options"/>
    <w:basedOn w:val="DefaultParagraphFont"/>
    <w:rsid w:val="001244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44A5"/>
    <w:rPr>
      <w:b/>
    </w:rPr>
  </w:style>
  <w:style w:type="character" w:customStyle="1" w:styleId="Underlined">
    <w:name w:val="Underlined"/>
    <w:basedOn w:val="DefaultParagraphFont"/>
    <w:rsid w:val="001244A5"/>
    <w:rPr>
      <w:u w:val="single"/>
    </w:rPr>
  </w:style>
  <w:style w:type="paragraph" w:customStyle="1" w:styleId="TableBodyTextRight">
    <w:name w:val="Table Body Text Right"/>
    <w:basedOn w:val="TableBodyText"/>
    <w:rsid w:val="001244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44A5"/>
    <w:rPr>
      <w:sz w:val="18"/>
    </w:rPr>
  </w:style>
  <w:style w:type="paragraph" w:customStyle="1" w:styleId="BodySmallRight">
    <w:name w:val="Body Small Right"/>
    <w:basedOn w:val="BodyTextRight"/>
    <w:rsid w:val="001244A5"/>
    <w:rPr>
      <w:sz w:val="18"/>
      <w:szCs w:val="18"/>
    </w:rPr>
  </w:style>
  <w:style w:type="paragraph" w:customStyle="1" w:styleId="MarginEdition">
    <w:name w:val="Margin Edition"/>
    <w:basedOn w:val="MarginNote"/>
    <w:rsid w:val="001244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44A5"/>
    <w:rPr>
      <w:sz w:val="2"/>
      <w:szCs w:val="2"/>
    </w:rPr>
  </w:style>
  <w:style w:type="character" w:customStyle="1" w:styleId="Small">
    <w:name w:val="Small"/>
    <w:basedOn w:val="DefaultParagraphFont"/>
    <w:rsid w:val="001244A5"/>
    <w:rPr>
      <w:sz w:val="16"/>
    </w:rPr>
  </w:style>
  <w:style w:type="paragraph" w:customStyle="1" w:styleId="WideTable">
    <w:name w:val="Wide Table"/>
    <w:basedOn w:val="Normal"/>
    <w:rsid w:val="001244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44A5"/>
  </w:style>
  <w:style w:type="paragraph" w:styleId="Quote">
    <w:name w:val="Quote"/>
    <w:basedOn w:val="Heading1"/>
    <w:link w:val="QuoteChar"/>
    <w:qFormat/>
    <w:rsid w:val="001244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44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44A5"/>
    <w:pPr>
      <w:pageBreakBefore/>
    </w:pPr>
  </w:style>
  <w:style w:type="paragraph" w:customStyle="1" w:styleId="Border">
    <w:name w:val="Border"/>
    <w:basedOn w:val="Normal"/>
    <w:qFormat/>
    <w:rsid w:val="001244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44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4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4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44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44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44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44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44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44A5"/>
    <w:rPr>
      <w:u w:val="single"/>
    </w:rPr>
  </w:style>
  <w:style w:type="character" w:customStyle="1" w:styleId="BoldandItalics">
    <w:name w:val="Bold and Italics"/>
    <w:qFormat/>
    <w:rsid w:val="001244A5"/>
    <w:rPr>
      <w:b/>
      <w:i/>
      <w:u w:val="none"/>
    </w:rPr>
  </w:style>
  <w:style w:type="paragraph" w:styleId="BalloonText">
    <w:name w:val="Balloon Text"/>
    <w:basedOn w:val="Normal"/>
    <w:link w:val="BalloonTextChar"/>
    <w:rsid w:val="001244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44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44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44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44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44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44A5"/>
    <w:pPr>
      <w:spacing w:before="0" w:after="0"/>
    </w:pPr>
  </w:style>
  <w:style w:type="paragraph" w:customStyle="1" w:styleId="BodyTextBold">
    <w:name w:val="Body Text Bold"/>
    <w:basedOn w:val="BodyText"/>
    <w:qFormat/>
    <w:rsid w:val="001244A5"/>
    <w:rPr>
      <w:b/>
    </w:rPr>
  </w:style>
  <w:style w:type="character" w:styleId="Hyperlink">
    <w:name w:val="Hyperlink"/>
    <w:basedOn w:val="DefaultParagraphFont"/>
    <w:uiPriority w:val="99"/>
    <w:unhideWhenUsed/>
    <w:rsid w:val="006C79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1326</Words>
  <Characters>8659</Characters>
  <Application>Microsoft Office Word</Application>
  <DocSecurity>0</DocSecurity>
  <Lines>309</Lines>
  <Paragraphs>169</Paragraphs>
  <ScaleCrop>false</ScaleCrop>
  <Company>Author-it Software Corporation Ltd.</Company>
  <LinksUpToDate>false</LinksUpToDate>
  <CharactersWithSpaces>9816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TLID2012 Operate specialised load shifting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2025-03-01T15:59:00Z</dcterms:created>
  <dcterms:modified xsi:type="dcterms:W3CDTF">2025-03-01T16:00:00Z</dcterms:modified>
</cp:coreProperties>
</file>