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7FF3" w:rsidP="00A87F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TLID2010 Operate a forklift</w:t>
      </w:r>
      <w:r>
        <w:fldChar w:fldCharType="end"/>
      </w:r>
    </w:p>
    <w:p w:rsidR="00A87FF3" w:rsidP="00A87FF3">
      <w:pPr>
        <w:pStyle w:val="Version"/>
        <w:sectPr w:rsidSect="001A5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5397" w:rsidP="001A5397">
      <w:pPr>
        <w:pStyle w:val="SuperHeading"/>
      </w:pPr>
      <w:r w:rsidRPr="001A5397">
        <w:t>TLID2010 Operate a forklift</w:t>
      </w:r>
    </w:p>
    <w:p w:rsidR="00000000" w:rsidRPr="001A5397" w:rsidP="001A5397">
      <w:pPr>
        <w:pStyle w:val="Heading1"/>
      </w:pPr>
      <w:bookmarkStart w:id="1" w:name="O_751282"/>
      <w:bookmarkEnd w:id="1"/>
      <w:r w:rsidRPr="001A5397">
        <w:t>Modification History</w:t>
      </w:r>
    </w:p>
    <w:p w:rsidR="00A87FF3" w:rsidP="00A87FF3">
      <w:pPr>
        <w:pStyle w:val="BodyText"/>
      </w:pPr>
      <w:r w:rsidRPr="001A5397">
        <w:t>Release 1. This is the first release of this unit of competency in the TLI Transport and Logistics Training Package.</w:t>
      </w:r>
    </w:p>
    <w:p w:rsidR="00000000" w:rsidRPr="001A5397" w:rsidP="001A5397">
      <w:pPr>
        <w:pStyle w:val="Heading1"/>
      </w:pPr>
      <w:bookmarkStart w:id="2" w:name="O_751283"/>
      <w:bookmarkEnd w:id="2"/>
      <w:r w:rsidRPr="001A5397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t>This unit involves the skills and knowledge required to operate a forklift in compliance</w:t>
            </w:r>
            <w:r w:rsidRPr="001A5397">
              <w:t xml:space="preserve"> with the relevant state/territory authority licence requirements and regulations, in a variety of operational contexts.</w:t>
            </w:r>
          </w:p>
          <w:p w:rsidR="00000000" w:rsidRPr="001A5397" w:rsidP="001A5397">
            <w:pPr>
              <w:pStyle w:val="BodyText"/>
            </w:pPr>
            <w:r w:rsidRPr="001A5397">
              <w:t>It includes checking forklift condition, driving forklift to fulfil operational requirements, and monitoring and maintaining forklift p</w:t>
            </w:r>
            <w:r w:rsidRPr="001A5397">
              <w:t>erformance and site conditions.</w:t>
            </w:r>
          </w:p>
          <w:p w:rsidR="00000000" w:rsidRPr="001A5397" w:rsidP="001A5397">
            <w:pPr>
              <w:pStyle w:val="BodyText"/>
            </w:pPr>
            <w:r w:rsidRPr="001A5397">
              <w:t>Assessment of this unit will usually be undertaken within a licensing examination conducted by, or under the authority of, the relevant state/territory work health and safety (WHS)/occupational health and safety (OHS) author</w:t>
            </w:r>
            <w:r w:rsidRPr="001A5397">
              <w:t>ity.</w:t>
            </w:r>
          </w:p>
          <w:p w:rsidR="00000000" w:rsidRPr="001A5397" w:rsidP="001A5397">
            <w:pPr>
              <w:pStyle w:val="BodyText"/>
            </w:pPr>
            <w:r w:rsidRPr="001A5397">
              <w:t>Operation of a forklift is performed under some supervision, generally within a team environment.</w:t>
            </w:r>
          </w:p>
          <w:p w:rsidR="00000000" w:rsidRPr="001A5397" w:rsidP="001A5397">
            <w:pPr>
              <w:pStyle w:val="BodyText"/>
            </w:pPr>
            <w:r w:rsidRPr="001A5397">
              <w:t>No licensing, legislative or certification requirements apply to this unit at the time of publication.</w:t>
            </w:r>
          </w:p>
        </w:tc>
      </w:tr>
    </w:tbl>
    <w:p w:rsidR="00A87FF3" w:rsidP="001A5397">
      <w:pPr>
        <w:pStyle w:val="BodyText"/>
      </w:pPr>
    </w:p>
    <w:p w:rsidR="00A87FF3" w:rsidP="001A5397">
      <w:pPr>
        <w:pStyle w:val="BodyText"/>
      </w:pPr>
    </w:p>
    <w:p w:rsidR="00000000" w:rsidRPr="001A5397" w:rsidP="001A5397">
      <w:pPr>
        <w:pStyle w:val="Heading1"/>
      </w:pPr>
      <w:bookmarkStart w:id="3" w:name="O_751284"/>
      <w:bookmarkEnd w:id="3"/>
      <w:r w:rsidRPr="001A5397">
        <w:t>Pre-requisite Unit</w:t>
      </w:r>
    </w:p>
    <w:p w:rsidR="00A87FF3" w:rsidP="00A87FF3">
      <w:pPr>
        <w:pStyle w:val="BodyText"/>
      </w:pPr>
      <w:r w:rsidRPr="001A5397">
        <w:t>Not applica</w:t>
      </w:r>
      <w:r w:rsidRPr="001A5397">
        <w:t>ble.</w:t>
      </w:r>
    </w:p>
    <w:p w:rsidR="00000000" w:rsidRPr="001A5397" w:rsidP="001A5397">
      <w:pPr>
        <w:pStyle w:val="Heading1"/>
      </w:pPr>
      <w:bookmarkStart w:id="4" w:name="O_751285"/>
      <w:bookmarkEnd w:id="4"/>
      <w:r w:rsidRPr="001A5397">
        <w:t>Competency Field</w:t>
      </w:r>
    </w:p>
    <w:p w:rsidR="00A87FF3" w:rsidP="00A87FF3">
      <w:pPr>
        <w:pStyle w:val="BodyText"/>
      </w:pPr>
      <w:r w:rsidRPr="001A5397">
        <w:t>D – Load Handling</w:t>
      </w:r>
    </w:p>
    <w:p w:rsidR="00000000" w:rsidRPr="001A5397" w:rsidP="001A5397">
      <w:pPr>
        <w:pStyle w:val="Heading1"/>
      </w:pPr>
      <w:bookmarkStart w:id="5" w:name="O_751286"/>
      <w:bookmarkEnd w:id="5"/>
      <w:r w:rsidRPr="001A5397">
        <w:t>Unit Sector</w:t>
      </w:r>
    </w:p>
    <w:p w:rsidR="00000000" w:rsidRPr="001A5397" w:rsidP="00A87FF3">
      <w:pPr>
        <w:pStyle w:val="BodyText"/>
      </w:pPr>
      <w:r w:rsidRPr="001A5397">
        <w:t>Not applicable.</w:t>
      </w:r>
    </w:p>
    <w:p w:rsidR="00000000" w:rsidRPr="001A5397" w:rsidP="001A5397">
      <w:pPr>
        <w:pStyle w:val="Heading1"/>
      </w:pPr>
      <w:bookmarkStart w:id="6" w:name="O_751288"/>
      <w:bookmarkEnd w:id="6"/>
      <w:r w:rsidRPr="001A539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Performance criteria describe the performance needed to demonstrate achievement of the element.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rPr>
                <w:rStyle w:val="SpecialBold"/>
              </w:rPr>
              <w:t xml:space="preserve">Check forklift </w:t>
            </w:r>
            <w:r w:rsidRPr="001A5397">
              <w:rPr>
                <w:rStyle w:val="SpecialBold"/>
              </w:rPr>
              <w:t>condition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 xml:space="preserve">Condition of forklift is checked for compliance with WHS/OHS and workplace </w:t>
            </w:r>
            <w:r w:rsidRPr="001A5397">
              <w:t>requirements for warning devices, manufacturer speci</w:t>
            </w:r>
            <w:r w:rsidRPr="001A5397">
              <w:t>fications and nature of load shifting task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Attachments are checked to ensure appropriate adjustment and operation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Mirrors and seats are adjusted for safe operation by driver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Logbooks are checked and a</w:t>
            </w:r>
            <w:r w:rsidRPr="001A5397">
              <w:t>ppropriate workplace documentation is completed in accordance with workplace requirements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rPr>
                <w:rStyle w:val="SpecialBold"/>
              </w:rPr>
              <w:t>Drive forklift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Forklift is started, steered, manoeuvred, positioned and stopped in accordance with regulations and manufacturer instructions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Engine power is managed to ensure efficiency and performance and to minimise engine and gear damage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Operational hazards are identified and/or anticipated and avoided or controlled through defensive driving and appropriate hazard control techniques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Forklift is driven in reverse, maintaining visibility and achieving accurate positioning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Forklift is parked, shut down and secured in accordance with manufacturer specifications, regulations and workplace procedures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rPr>
                <w:rStyle w:val="SpecialBold"/>
              </w:rPr>
              <w:t>Operate forklift to hand</w:t>
            </w:r>
            <w:r w:rsidRPr="001A5397">
              <w:rPr>
                <w:rStyle w:val="SpecialBold"/>
              </w:rPr>
              <w:t>le loads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Lifting task to be undertaken is appropriately planned, and correct lifting truck and attachments are selected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Load is lifted, carried, lowered and set down in accordance with WHS/OHS legislation, manufacturer specifications and company procedures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rPr>
                <w:rStyle w:val="SpecialBold"/>
              </w:rPr>
              <w:t>Monitor site conditions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Hazards and traffic flow are identified when selecting the most efficient route and appr</w:t>
            </w:r>
            <w:r w:rsidRPr="001A5397">
              <w:t>opriate adjustments are made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Site conditions are assessed to enable safe operations and to ensure no injury to people or damage to property, equipment, loads or facilities occurs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rPr>
                <w:rStyle w:val="SpecialBold"/>
              </w:rPr>
              <w:t>Monitor and maintain forklift performance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Performance and efficiency of vehicle operation is monitored during use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Defective/irregular performance and malfunctions are reported to relevant personnel</w:t>
            </w:r>
          </w:p>
        </w:tc>
      </w:tr>
      <w:tr w:rsidTr="00A87FF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397">
            <w:pPr>
              <w:pStyle w:val="BodyText"/>
              <w:rPr>
                <w:lang w:val="en-NZ"/>
              </w:rPr>
            </w:pPr>
            <w:r w:rsidRPr="001A5397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397" w:rsidP="001A5397">
            <w:pPr>
              <w:pStyle w:val="BodyText"/>
            </w:pPr>
            <w:r w:rsidRPr="001A5397">
              <w:t>Forklift records are maintained/updated in accordance with workplace procedures and le</w:t>
            </w:r>
            <w:r w:rsidRPr="001A5397">
              <w:t>gislative requirements</w:t>
            </w:r>
          </w:p>
        </w:tc>
      </w:tr>
    </w:tbl>
    <w:p w:rsidR="00A87FF3" w:rsidP="001A5397">
      <w:pPr>
        <w:pStyle w:val="BodyText"/>
      </w:pPr>
    </w:p>
    <w:p w:rsidR="00A87FF3" w:rsidP="001A5397">
      <w:pPr>
        <w:pStyle w:val="BodyText"/>
      </w:pPr>
    </w:p>
    <w:p w:rsidR="00000000" w:rsidRPr="001A5397" w:rsidP="001A5397">
      <w:pPr>
        <w:pStyle w:val="Heading1"/>
      </w:pPr>
      <w:bookmarkStart w:id="7" w:name="O_751289"/>
      <w:bookmarkEnd w:id="7"/>
      <w:r w:rsidRPr="001A5397">
        <w:t>Foundation Skills</w:t>
      </w:r>
    </w:p>
    <w:p w:rsidR="00A87FF3" w:rsidP="00A87FF3">
      <w:pPr>
        <w:pStyle w:val="BodyText"/>
      </w:pPr>
      <w:r w:rsidRPr="001A5397">
        <w:t>Foundation skills essential to performance are explicit in the performance criteria of this unit of competency.</w:t>
      </w:r>
    </w:p>
    <w:p w:rsidR="00000000" w:rsidRPr="001A5397" w:rsidP="001A5397">
      <w:pPr>
        <w:pStyle w:val="Heading1"/>
      </w:pPr>
      <w:bookmarkStart w:id="8" w:name="O_751290"/>
      <w:bookmarkEnd w:id="8"/>
      <w:r w:rsidRPr="001A5397">
        <w:t>Range of Conditions</w:t>
      </w:r>
    </w:p>
    <w:p w:rsidR="00000000" w:rsidRPr="001A5397" w:rsidP="00A87FF3">
      <w:pPr>
        <w:pStyle w:val="BodyText"/>
      </w:pPr>
      <w:r w:rsidRPr="001A5397">
        <w:t>Range is restricted to essential operating conditions and any other variables essential to the work environment.</w:t>
      </w:r>
    </w:p>
    <w:p w:rsidR="00A87FF3" w:rsidP="00A87FF3">
      <w:pPr>
        <w:pStyle w:val="BodyText"/>
      </w:pPr>
      <w:r w:rsidRPr="001A5397">
        <w:t>Non-essential conditions can be found in the Companion Volume Implementation Guide.</w:t>
      </w:r>
    </w:p>
    <w:p w:rsidR="00000000" w:rsidRPr="001A5397" w:rsidP="001A5397">
      <w:pPr>
        <w:pStyle w:val="Heading1"/>
      </w:pPr>
      <w:bookmarkStart w:id="9" w:name="O_751292"/>
      <w:bookmarkEnd w:id="9"/>
      <w:r w:rsidRPr="001A5397">
        <w:t>Unit Mapping Information</w:t>
      </w:r>
    </w:p>
    <w:p w:rsidR="00A87FF3" w:rsidP="00A87FF3">
      <w:pPr>
        <w:pStyle w:val="BodyText"/>
      </w:pPr>
      <w:r w:rsidRPr="001A5397">
        <w:t>This unit replac</w:t>
      </w:r>
      <w:r w:rsidRPr="001A5397">
        <w:t>es and is equivalent to TLID2010A Operate a forklift.</w:t>
      </w:r>
    </w:p>
    <w:p w:rsidR="00000000" w:rsidRPr="001A5397" w:rsidP="001A5397">
      <w:pPr>
        <w:pStyle w:val="Heading1"/>
      </w:pPr>
      <w:bookmarkStart w:id="10" w:name="O_751299"/>
      <w:bookmarkEnd w:id="10"/>
      <w:r w:rsidRPr="001A5397">
        <w:t>Links</w:t>
      </w:r>
    </w:p>
    <w:p w:rsidR="00000000" w:rsidRPr="001A5397" w:rsidP="00A87FF3">
      <w:pPr>
        <w:pStyle w:val="BodyText"/>
      </w:pPr>
      <w:r w:rsidRPr="001A5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08A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A5397" w:rsidP="001A5397"/>
    <w:sectPr w:rsidSect="001A53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97" w:rsidRPr="00A87FF3" w:rsidP="00A87F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3" w:rsidP="001A5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7FF3" w:rsidP="001A5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87FF3" w:rsidP="001A5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397" w:rsidRPr="00A87FF3" w:rsidP="00A87F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FF3" w:rsidRPr="002D2AF8" w:rsidP="001A5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TLID2010 Operate a forklift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A87FF3" w:rsidP="001A5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397"/>
  </w:style>
  <w:style w:type="character" w:customStyle="1" w:styleId="Heading1Char">
    <w:name w:val="Heading 1 Char"/>
    <w:basedOn w:val="DefaultParagraphFont"/>
    <w:link w:val="Heading1"/>
    <w:rsid w:val="001A5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3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A5397"/>
    <w:rPr>
      <w:b/>
      <w:spacing w:val="0"/>
    </w:rPr>
  </w:style>
  <w:style w:type="paragraph" w:customStyle="1" w:styleId="SuperHeading">
    <w:name w:val="SuperHeading"/>
    <w:basedOn w:val="Normal"/>
    <w:rsid w:val="001A5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3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53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A5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3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397"/>
    <w:rPr>
      <w:i/>
    </w:rPr>
  </w:style>
  <w:style w:type="paragraph" w:styleId="Caption">
    <w:name w:val="caption"/>
    <w:basedOn w:val="BodyText"/>
    <w:next w:val="Normal"/>
    <w:qFormat/>
    <w:rsid w:val="001A5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397"/>
  </w:style>
  <w:style w:type="paragraph" w:styleId="TableofFigures">
    <w:name w:val="table of figures"/>
    <w:basedOn w:val="Normal"/>
    <w:next w:val="Normal"/>
    <w:semiHidden/>
    <w:rsid w:val="001A5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3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A5397"/>
    <w:rPr>
      <w:rFonts w:ascii="Wingdings" w:hAnsi="Wingdings"/>
    </w:rPr>
  </w:style>
  <w:style w:type="paragraph" w:customStyle="1" w:styleId="TableHeading">
    <w:name w:val="Table Heading"/>
    <w:basedOn w:val="HeadingBase"/>
    <w:rsid w:val="001A5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397"/>
    <w:rPr>
      <w:color w:val="0033CC"/>
      <w:u w:val="none"/>
    </w:rPr>
  </w:style>
  <w:style w:type="paragraph" w:customStyle="1" w:styleId="BodyTextRight">
    <w:name w:val="Body Text Right"/>
    <w:basedOn w:val="BodyText"/>
    <w:rsid w:val="001A5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3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397"/>
    <w:rPr>
      <w:sz w:val="32"/>
    </w:rPr>
  </w:style>
  <w:style w:type="paragraph" w:customStyle="1" w:styleId="HeadingProcedure">
    <w:name w:val="Heading Procedure"/>
    <w:basedOn w:val="HeadingBase"/>
    <w:next w:val="Normal"/>
    <w:rsid w:val="001A5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397"/>
    <w:pPr>
      <w:spacing w:before="60" w:after="60"/>
    </w:pPr>
  </w:style>
  <w:style w:type="paragraph" w:styleId="ListContinue">
    <w:name w:val="List Continue"/>
    <w:basedOn w:val="List"/>
    <w:rsid w:val="001A5397"/>
    <w:pPr>
      <w:ind w:firstLine="0"/>
    </w:pPr>
  </w:style>
  <w:style w:type="paragraph" w:customStyle="1" w:styleId="ListNote">
    <w:name w:val="List Note"/>
    <w:basedOn w:val="List"/>
    <w:rsid w:val="001A5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397"/>
    <w:rPr>
      <w:rFonts w:ascii="Courier New" w:hAnsi="Courier New"/>
    </w:rPr>
  </w:style>
  <w:style w:type="paragraph" w:customStyle="1" w:styleId="NoteBullet">
    <w:name w:val="Note Bullet"/>
    <w:basedOn w:val="Note"/>
    <w:rsid w:val="001A5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3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A5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397"/>
    <w:rPr>
      <w:b/>
      <w:smallCaps/>
    </w:rPr>
  </w:style>
  <w:style w:type="paragraph" w:customStyle="1" w:styleId="TableListNumber">
    <w:name w:val="Table List Number"/>
    <w:basedOn w:val="ListNumber"/>
    <w:rsid w:val="001A5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397"/>
    <w:pPr>
      <w:numPr>
        <w:numId w:val="7"/>
      </w:numPr>
    </w:pPr>
  </w:style>
  <w:style w:type="paragraph" w:customStyle="1" w:styleId="ListAlpha2">
    <w:name w:val="List Alpha 2"/>
    <w:basedOn w:val="List2"/>
    <w:rsid w:val="001A5397"/>
    <w:pPr>
      <w:numPr>
        <w:numId w:val="6"/>
      </w:numPr>
    </w:pPr>
  </w:style>
  <w:style w:type="paragraph" w:styleId="List2">
    <w:name w:val="List 2"/>
    <w:basedOn w:val="BodyText"/>
    <w:rsid w:val="001A5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3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3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A5397"/>
    <w:pPr>
      <w:numPr>
        <w:numId w:val="2"/>
      </w:numPr>
    </w:pPr>
  </w:style>
  <w:style w:type="paragraph" w:styleId="ListContinue2">
    <w:name w:val="List Continue 2"/>
    <w:basedOn w:val="List2"/>
    <w:rsid w:val="001A5397"/>
    <w:pPr>
      <w:ind w:firstLine="0"/>
    </w:pPr>
  </w:style>
  <w:style w:type="paragraph" w:styleId="ListContinue3">
    <w:name w:val="List Continue 3"/>
    <w:basedOn w:val="List3"/>
    <w:rsid w:val="001A5397"/>
    <w:pPr>
      <w:ind w:left="1021" w:firstLine="0"/>
    </w:pPr>
  </w:style>
  <w:style w:type="paragraph" w:styleId="ListContinue4">
    <w:name w:val="List Continue 4"/>
    <w:basedOn w:val="List4"/>
    <w:rsid w:val="001A5397"/>
    <w:pPr>
      <w:ind w:firstLine="0"/>
    </w:pPr>
  </w:style>
  <w:style w:type="paragraph" w:styleId="ListContinue5">
    <w:name w:val="List Continue 5"/>
    <w:basedOn w:val="List5"/>
    <w:rsid w:val="001A5397"/>
    <w:pPr>
      <w:ind w:firstLine="0"/>
    </w:pPr>
  </w:style>
  <w:style w:type="paragraph" w:styleId="ListNumber3">
    <w:name w:val="List Number 3"/>
    <w:basedOn w:val="List3"/>
    <w:rsid w:val="001A5397"/>
    <w:pPr>
      <w:numPr>
        <w:numId w:val="3"/>
      </w:numPr>
    </w:pPr>
  </w:style>
  <w:style w:type="paragraph" w:styleId="ListNumber4">
    <w:name w:val="List Number 4"/>
    <w:basedOn w:val="List4"/>
    <w:rsid w:val="001A5397"/>
    <w:pPr>
      <w:numPr>
        <w:numId w:val="4"/>
      </w:numPr>
    </w:pPr>
  </w:style>
  <w:style w:type="paragraph" w:styleId="ListNumber5">
    <w:name w:val="List Number 5"/>
    <w:basedOn w:val="List5"/>
    <w:rsid w:val="001A5397"/>
    <w:pPr>
      <w:numPr>
        <w:numId w:val="5"/>
      </w:numPr>
    </w:pPr>
  </w:style>
  <w:style w:type="paragraph" w:styleId="BlockText">
    <w:name w:val="Block Text"/>
    <w:basedOn w:val="Normal"/>
    <w:rsid w:val="001A5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397"/>
    <w:rPr>
      <w:sz w:val="16"/>
      <w:vertAlign w:val="superscript"/>
    </w:rPr>
  </w:style>
  <w:style w:type="character" w:customStyle="1" w:styleId="Symbols">
    <w:name w:val="Symbols"/>
    <w:basedOn w:val="DefaultParagraphFont"/>
    <w:rsid w:val="001A5397"/>
    <w:rPr>
      <w:rFonts w:ascii="Symbol" w:hAnsi="Symbol"/>
    </w:rPr>
  </w:style>
  <w:style w:type="character" w:customStyle="1" w:styleId="MenuOptions">
    <w:name w:val="Menu Options"/>
    <w:basedOn w:val="DefaultParagraphFont"/>
    <w:rsid w:val="001A5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397"/>
    <w:rPr>
      <w:b/>
    </w:rPr>
  </w:style>
  <w:style w:type="character" w:customStyle="1" w:styleId="Underlined">
    <w:name w:val="Underlined"/>
    <w:basedOn w:val="DefaultParagraphFont"/>
    <w:rsid w:val="001A5397"/>
    <w:rPr>
      <w:u w:val="single"/>
    </w:rPr>
  </w:style>
  <w:style w:type="paragraph" w:customStyle="1" w:styleId="TableBodyTextRight">
    <w:name w:val="Table Body Text Right"/>
    <w:basedOn w:val="TableBodyText"/>
    <w:rsid w:val="001A5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397"/>
    <w:rPr>
      <w:sz w:val="18"/>
    </w:rPr>
  </w:style>
  <w:style w:type="paragraph" w:customStyle="1" w:styleId="BodySmallRight">
    <w:name w:val="Body Small Right"/>
    <w:basedOn w:val="BodyTextRight"/>
    <w:rsid w:val="001A5397"/>
    <w:rPr>
      <w:sz w:val="18"/>
      <w:szCs w:val="18"/>
    </w:rPr>
  </w:style>
  <w:style w:type="paragraph" w:customStyle="1" w:styleId="MarginEdition">
    <w:name w:val="Margin Edition"/>
    <w:basedOn w:val="MarginNote"/>
    <w:rsid w:val="001A5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397"/>
    <w:rPr>
      <w:sz w:val="2"/>
      <w:szCs w:val="2"/>
    </w:rPr>
  </w:style>
  <w:style w:type="character" w:customStyle="1" w:styleId="Small">
    <w:name w:val="Small"/>
    <w:basedOn w:val="DefaultParagraphFont"/>
    <w:rsid w:val="001A5397"/>
    <w:rPr>
      <w:sz w:val="16"/>
    </w:rPr>
  </w:style>
  <w:style w:type="paragraph" w:customStyle="1" w:styleId="WideTable">
    <w:name w:val="Wide Table"/>
    <w:basedOn w:val="Normal"/>
    <w:rsid w:val="001A5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397"/>
  </w:style>
  <w:style w:type="paragraph" w:styleId="Quote">
    <w:name w:val="Quote"/>
    <w:basedOn w:val="Heading1"/>
    <w:link w:val="QuoteChar"/>
    <w:qFormat/>
    <w:rsid w:val="001A5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397"/>
    <w:pPr>
      <w:pageBreakBefore/>
    </w:pPr>
  </w:style>
  <w:style w:type="paragraph" w:customStyle="1" w:styleId="Border">
    <w:name w:val="Border"/>
    <w:basedOn w:val="Normal"/>
    <w:qFormat/>
    <w:rsid w:val="001A5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397"/>
    <w:rPr>
      <w:u w:val="single"/>
    </w:rPr>
  </w:style>
  <w:style w:type="character" w:customStyle="1" w:styleId="BoldandItalics">
    <w:name w:val="Bold and Italics"/>
    <w:qFormat/>
    <w:rsid w:val="001A5397"/>
    <w:rPr>
      <w:b/>
      <w:i/>
      <w:u w:val="none"/>
    </w:rPr>
  </w:style>
  <w:style w:type="paragraph" w:styleId="BalloonText">
    <w:name w:val="Balloon Text"/>
    <w:basedOn w:val="Normal"/>
    <w:link w:val="BalloonTextChar"/>
    <w:rsid w:val="001A5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397"/>
    <w:pPr>
      <w:spacing w:before="0" w:after="0"/>
    </w:pPr>
  </w:style>
  <w:style w:type="paragraph" w:customStyle="1" w:styleId="BodyTextBold">
    <w:name w:val="Body Text Bold"/>
    <w:basedOn w:val="BodyText"/>
    <w:qFormat/>
    <w:rsid w:val="001A5397"/>
    <w:rPr>
      <w:b/>
    </w:rPr>
  </w:style>
  <w:style w:type="character" w:styleId="Hyperlink">
    <w:name w:val="Hyperlink"/>
    <w:basedOn w:val="DefaultParagraphFont"/>
    <w:uiPriority w:val="99"/>
    <w:unhideWhenUsed/>
    <w:rsid w:val="00A87F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556</Words>
  <Characters>3546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TLID2010 Operate a forklift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