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75B" w:rsidP="00F50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TLID2003 Handle dangerous goods/hazardous substances</w:t>
      </w:r>
      <w:r>
        <w:fldChar w:fldCharType="end"/>
      </w:r>
    </w:p>
    <w:p w:rsidR="00F5075B" w:rsidP="00F5075B">
      <w:pPr>
        <w:pStyle w:val="Version"/>
        <w:sectPr w:rsidSect="001A2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6A6" w:rsidP="001A26A6">
      <w:pPr>
        <w:pStyle w:val="SuperHeading"/>
      </w:pPr>
      <w:r w:rsidRPr="001A26A6">
        <w:t>TLID2003 Handle dangerous goods/hazardous substances</w:t>
      </w:r>
    </w:p>
    <w:p w:rsidR="00000000" w:rsidRPr="001A26A6" w:rsidP="001A26A6">
      <w:pPr>
        <w:pStyle w:val="Heading1"/>
      </w:pPr>
      <w:bookmarkStart w:id="1" w:name="O_842334"/>
      <w:bookmarkEnd w:id="1"/>
      <w:r w:rsidRPr="001A26A6">
        <w:t>Modification History</w:t>
      </w:r>
    </w:p>
    <w:p w:rsidR="00F5075B" w:rsidP="00F5075B">
      <w:pPr>
        <w:pStyle w:val="BodyText"/>
      </w:pPr>
      <w:r w:rsidRPr="001A26A6">
        <w:t>Release 1. This is the first release of this unit of competency in the TLI Transport and Logistics Training Package.</w:t>
      </w:r>
    </w:p>
    <w:p w:rsidR="00000000" w:rsidRPr="001A26A6" w:rsidP="001A26A6">
      <w:pPr>
        <w:pStyle w:val="Heading1"/>
      </w:pPr>
      <w:bookmarkStart w:id="2" w:name="O_842335"/>
      <w:bookmarkEnd w:id="2"/>
      <w:r w:rsidRPr="001A26A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A26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6A6" w:rsidP="001A26A6">
            <w:pPr>
              <w:pStyle w:val="BodyText"/>
            </w:pPr>
            <w:r w:rsidRPr="001A26A6">
              <w:t>This unit involves the skills and knowledge required to handle dangerous goods a</w:t>
            </w:r>
            <w:r w:rsidRPr="001A26A6">
              <w:t xml:space="preserve">nd hazardous substances in accordance with relevant work health safety (WHS)/occupational health and safety (OHS) regulations concerning the safe handling of dangerous goods and hazardous substances, within the transport and logistics industry. </w:t>
            </w:r>
          </w:p>
          <w:p w:rsidR="00000000" w:rsidRPr="001A26A6" w:rsidP="001A26A6">
            <w:pPr>
              <w:pStyle w:val="BodyText"/>
            </w:pPr>
            <w:r w:rsidRPr="001A26A6">
              <w:t>It include</w:t>
            </w:r>
            <w:r w:rsidRPr="001A26A6">
              <w:t>s identifying requirements for working with dangerous goods and/or hazardous substances, confirming site incident procedures and selecting handling techniques.</w:t>
            </w:r>
          </w:p>
          <w:p w:rsidR="00000000" w:rsidRPr="001A26A6" w:rsidP="001A26A6">
            <w:pPr>
              <w:pStyle w:val="BodyText"/>
            </w:pPr>
            <w:r w:rsidRPr="001A26A6">
              <w:t xml:space="preserve">Work is performed under general supervision. </w:t>
            </w:r>
          </w:p>
          <w:p w:rsidR="00000000" w:rsidRPr="001A26A6" w:rsidP="001A26A6">
            <w:pPr>
              <w:pStyle w:val="BodyText"/>
            </w:pPr>
            <w:r w:rsidRPr="001A26A6">
              <w:t>No licensing, legislative or certification require</w:t>
            </w:r>
            <w:r w:rsidRPr="001A26A6">
              <w:t>ments apply to this unit at the time of publication.</w:t>
            </w:r>
          </w:p>
        </w:tc>
      </w:tr>
    </w:tbl>
    <w:p w:rsidR="00F5075B" w:rsidP="001A26A6">
      <w:pPr>
        <w:pStyle w:val="BodyText"/>
      </w:pPr>
    </w:p>
    <w:p w:rsidR="00F5075B" w:rsidP="001A26A6">
      <w:pPr>
        <w:pStyle w:val="BodyText"/>
      </w:pPr>
    </w:p>
    <w:p w:rsidR="00000000" w:rsidRPr="001A26A6" w:rsidP="001A26A6">
      <w:pPr>
        <w:pStyle w:val="Heading1"/>
      </w:pPr>
      <w:bookmarkStart w:id="3" w:name="O_842336"/>
      <w:bookmarkEnd w:id="3"/>
      <w:r w:rsidRPr="001A26A6">
        <w:t>Pre-requisite Unit</w:t>
      </w:r>
    </w:p>
    <w:p w:rsidR="00F5075B" w:rsidP="00F5075B">
      <w:pPr>
        <w:pStyle w:val="BodyText"/>
      </w:pPr>
      <w:r w:rsidRPr="001A26A6">
        <w:t>Not applicable.</w:t>
      </w:r>
    </w:p>
    <w:p w:rsidR="00000000" w:rsidRPr="001A26A6" w:rsidP="001A26A6">
      <w:pPr>
        <w:pStyle w:val="Heading1"/>
      </w:pPr>
      <w:bookmarkStart w:id="4" w:name="O_842337"/>
      <w:bookmarkEnd w:id="4"/>
      <w:r w:rsidRPr="001A26A6">
        <w:t>Competency Field</w:t>
      </w:r>
    </w:p>
    <w:p w:rsidR="00F5075B" w:rsidP="00F5075B">
      <w:pPr>
        <w:pStyle w:val="BodyText"/>
      </w:pPr>
      <w:r w:rsidRPr="001A26A6">
        <w:t>D – Load Handling</w:t>
      </w:r>
    </w:p>
    <w:p w:rsidR="00000000" w:rsidRPr="001A26A6" w:rsidP="001A26A6">
      <w:pPr>
        <w:pStyle w:val="Heading1"/>
      </w:pPr>
      <w:bookmarkStart w:id="5" w:name="O_842338"/>
      <w:bookmarkEnd w:id="5"/>
      <w:r w:rsidRPr="001A26A6">
        <w:t>Unit Sector</w:t>
      </w:r>
    </w:p>
    <w:p w:rsidR="00F5075B" w:rsidP="00F5075B">
      <w:pPr>
        <w:pStyle w:val="BodyText"/>
      </w:pPr>
      <w:r w:rsidRPr="001A26A6">
        <w:t>Not applicable.</w:t>
      </w:r>
    </w:p>
    <w:p w:rsidR="00000000" w:rsidRPr="001A26A6" w:rsidP="001A26A6">
      <w:pPr>
        <w:pStyle w:val="Heading1"/>
      </w:pPr>
      <w:bookmarkStart w:id="6" w:name="O_842339"/>
      <w:bookmarkEnd w:id="6"/>
      <w:r w:rsidRPr="001A26A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6A6" w:rsidP="001A26A6">
            <w:pPr>
              <w:pStyle w:val="BodyText"/>
            </w:pPr>
            <w:r w:rsidRPr="001A26A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rPr>
                <w:rStyle w:val="SpecialBold"/>
              </w:rPr>
              <w:t>PERFORMANCE CRITERIA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 xml:space="preserve">Elements describe the </w:t>
            </w:r>
            <w:r w:rsidRPr="001A26A6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 xml:space="preserve">Performance criteria describe the performance needed to </w:t>
            </w:r>
            <w:r w:rsidRPr="001A26A6">
              <w:t>demonstrate achievement of the element.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6A6" w:rsidP="001A26A6">
            <w:pPr>
              <w:pStyle w:val="BodyText"/>
            </w:pPr>
            <w:r w:rsidRPr="001A26A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rPr>
                <w:rStyle w:val="SpecialBold"/>
              </w:rPr>
              <w:t>Identify requirements for working with dangero</w:t>
            </w:r>
            <w:r w:rsidRPr="001A26A6">
              <w:rPr>
                <w:rStyle w:val="SpecialBold"/>
              </w:rPr>
              <w:t>us goods and/or hazardous substances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Dangerous goods/hazardous substances are identified from information including class labels, manifests and other documentation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Job hazards are identified and required action is taken to minimise, control or eliminate identified hazards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Storage requirements for dangerous goods/hazardous substances are identified and applied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Legislative requirements for dangerous goods/hazardous substances are used to plan work activities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Handling procedures for different classes and characteristics of goods are observed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Confirmation is sought from relevant personnel where danger</w:t>
            </w:r>
            <w:r w:rsidRPr="001A26A6">
              <w:t>ous goods/hazardous materials do not appear to be appropriately marked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6A6" w:rsidP="001A26A6">
            <w:pPr>
              <w:pStyle w:val="BodyText"/>
            </w:pPr>
            <w:r w:rsidRPr="001A26A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rPr>
                <w:rStyle w:val="SpecialBold"/>
              </w:rPr>
              <w:t>Confirm site incident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Incident reporting processes are identified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Emergency equipment is located and checked in accordance with workplace procedures and statutory regulations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Emergency procedures are identified and confirmed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6A6" w:rsidP="001A26A6">
            <w:pPr>
              <w:pStyle w:val="BodyText"/>
            </w:pPr>
            <w:r w:rsidRPr="001A26A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rPr>
                <w:rStyle w:val="SpecialBold"/>
              </w:rPr>
              <w:t>Select handling techniques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Load handling and shifting procedures are selected in ac</w:t>
            </w:r>
            <w:r w:rsidRPr="001A26A6">
              <w:t>cordance with identified requirements for particular goods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Handling equipment is checked for conformity with workplace requirements and manufacturer guidelines</w:t>
            </w:r>
          </w:p>
        </w:tc>
      </w:tr>
      <w:tr w:rsidTr="00F507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6A6">
            <w:pPr>
              <w:pStyle w:val="BodyText"/>
              <w:rPr>
                <w:lang w:val="en-NZ"/>
              </w:rPr>
            </w:pPr>
            <w:r w:rsidRPr="001A26A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6A6" w:rsidP="001A26A6">
            <w:pPr>
              <w:pStyle w:val="BodyText"/>
            </w:pPr>
            <w:r w:rsidRPr="001A26A6">
              <w:t>Suitable signage or placards are checked for compliance with workplace procedures, as required</w:t>
            </w:r>
          </w:p>
        </w:tc>
      </w:tr>
    </w:tbl>
    <w:p w:rsidR="00F5075B" w:rsidP="001A26A6">
      <w:pPr>
        <w:pStyle w:val="BodyText"/>
      </w:pPr>
    </w:p>
    <w:p w:rsidR="00F5075B" w:rsidP="001A26A6">
      <w:pPr>
        <w:pStyle w:val="BodyText"/>
      </w:pPr>
    </w:p>
    <w:p w:rsidR="00000000" w:rsidRPr="001A26A6" w:rsidP="001A26A6">
      <w:pPr>
        <w:pStyle w:val="Heading1"/>
      </w:pPr>
      <w:bookmarkStart w:id="7" w:name="O_842340"/>
      <w:bookmarkEnd w:id="7"/>
      <w:r w:rsidRPr="001A26A6">
        <w:t>Foundation Skills</w:t>
      </w:r>
    </w:p>
    <w:p w:rsidR="00F5075B" w:rsidP="00F5075B">
      <w:pPr>
        <w:pStyle w:val="BodyText"/>
      </w:pPr>
      <w:r w:rsidRPr="001A26A6">
        <w:t>Foundation skills essential to performance are explicit in the performance criteria of this unit of competency.</w:t>
      </w:r>
    </w:p>
    <w:p w:rsidR="00000000" w:rsidRPr="001A26A6" w:rsidP="001A26A6">
      <w:pPr>
        <w:pStyle w:val="Heading1"/>
      </w:pPr>
      <w:bookmarkStart w:id="8" w:name="O_842341"/>
      <w:bookmarkEnd w:id="8"/>
      <w:r w:rsidRPr="001A26A6">
        <w:t>Range of Conditions</w:t>
      </w:r>
    </w:p>
    <w:p w:rsidR="00000000" w:rsidRPr="001A26A6" w:rsidP="00F5075B">
      <w:pPr>
        <w:pStyle w:val="BodyText"/>
      </w:pPr>
      <w:r w:rsidRPr="001A26A6">
        <w:t>Range is restricted to essential operating conditions and any other variables essential to the work environment.</w:t>
      </w:r>
    </w:p>
    <w:p w:rsidR="00F5075B" w:rsidP="00F5075B">
      <w:pPr>
        <w:pStyle w:val="BodyText"/>
      </w:pPr>
      <w:r w:rsidRPr="001A26A6">
        <w:t>Non-essential conditions can be found in the Companion Volume Implementation Guide.</w:t>
      </w:r>
    </w:p>
    <w:p w:rsidR="00000000" w:rsidRPr="001A26A6" w:rsidP="001A26A6">
      <w:pPr>
        <w:pStyle w:val="Heading1"/>
      </w:pPr>
      <w:bookmarkStart w:id="9" w:name="O_842342"/>
      <w:bookmarkEnd w:id="9"/>
      <w:r w:rsidRPr="001A26A6">
        <w:t xml:space="preserve">Unit Mapping </w:t>
      </w:r>
      <w:r w:rsidRPr="001A26A6">
        <w:t>Information</w:t>
      </w:r>
    </w:p>
    <w:p w:rsidR="00F5075B" w:rsidP="00F5075B">
      <w:pPr>
        <w:pStyle w:val="BodyText"/>
      </w:pPr>
      <w:r w:rsidRPr="001A26A6">
        <w:t>This unit replaces and is equivalent to TLID2003A Handle dangerous goods/hazardous substances.</w:t>
      </w:r>
    </w:p>
    <w:p w:rsidR="00000000" w:rsidRPr="001A26A6" w:rsidP="001A26A6">
      <w:pPr>
        <w:pStyle w:val="Heading1"/>
      </w:pPr>
      <w:bookmarkStart w:id="10" w:name="O_842349"/>
      <w:bookmarkEnd w:id="10"/>
      <w:r w:rsidRPr="001A26A6">
        <w:t>Links</w:t>
      </w:r>
    </w:p>
    <w:p w:rsidR="00000000" w:rsidRPr="001A26A6" w:rsidP="00F5075B">
      <w:pPr>
        <w:pStyle w:val="BodyText"/>
      </w:pPr>
      <w:r w:rsidRPr="001A2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0B5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26A6" w:rsidP="001A26A6"/>
    <w:sectPr w:rsidSect="001A26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6A6" w:rsidRPr="00F5075B" w:rsidP="00F50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5B" w:rsidP="001A2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75B" w:rsidP="001A2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075B" w:rsidP="001A2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6A6" w:rsidRPr="00F5075B" w:rsidP="00F50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5B" w:rsidRPr="002D2AF8" w:rsidP="001A2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TLID2003 Handle dangerous goods/hazardous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5075B" w:rsidP="001A2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6A6"/>
  </w:style>
  <w:style w:type="character" w:customStyle="1" w:styleId="Heading1Char">
    <w:name w:val="Heading 1 Char"/>
    <w:basedOn w:val="DefaultParagraphFont"/>
    <w:link w:val="Heading1"/>
    <w:rsid w:val="001A2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6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26A6"/>
    <w:rPr>
      <w:b/>
      <w:spacing w:val="0"/>
    </w:rPr>
  </w:style>
  <w:style w:type="paragraph" w:customStyle="1" w:styleId="SuperHeading">
    <w:name w:val="SuperHeading"/>
    <w:basedOn w:val="Normal"/>
    <w:rsid w:val="001A2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6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6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2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6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6A6"/>
    <w:rPr>
      <w:i/>
    </w:rPr>
  </w:style>
  <w:style w:type="paragraph" w:styleId="Caption">
    <w:name w:val="caption"/>
    <w:basedOn w:val="BodyText"/>
    <w:next w:val="Normal"/>
    <w:qFormat/>
    <w:rsid w:val="001A2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6A6"/>
  </w:style>
  <w:style w:type="paragraph" w:styleId="TableofFigures">
    <w:name w:val="table of figures"/>
    <w:basedOn w:val="Normal"/>
    <w:next w:val="Normal"/>
    <w:semiHidden/>
    <w:rsid w:val="001A2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6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26A6"/>
    <w:rPr>
      <w:rFonts w:ascii="Wingdings" w:hAnsi="Wingdings"/>
    </w:rPr>
  </w:style>
  <w:style w:type="paragraph" w:customStyle="1" w:styleId="TableHeading">
    <w:name w:val="Table Heading"/>
    <w:basedOn w:val="HeadingBase"/>
    <w:rsid w:val="001A2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6A6"/>
    <w:rPr>
      <w:color w:val="0033CC"/>
      <w:u w:val="none"/>
    </w:rPr>
  </w:style>
  <w:style w:type="paragraph" w:customStyle="1" w:styleId="BodyTextRight">
    <w:name w:val="Body Text Right"/>
    <w:basedOn w:val="BodyText"/>
    <w:rsid w:val="001A2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6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6A6"/>
    <w:rPr>
      <w:sz w:val="32"/>
    </w:rPr>
  </w:style>
  <w:style w:type="paragraph" w:customStyle="1" w:styleId="HeadingProcedure">
    <w:name w:val="Heading Procedure"/>
    <w:basedOn w:val="HeadingBase"/>
    <w:next w:val="Normal"/>
    <w:rsid w:val="001A2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6A6"/>
    <w:pPr>
      <w:spacing w:before="60" w:after="60"/>
    </w:pPr>
  </w:style>
  <w:style w:type="paragraph" w:styleId="ListContinue">
    <w:name w:val="List Continue"/>
    <w:basedOn w:val="List"/>
    <w:rsid w:val="001A26A6"/>
    <w:pPr>
      <w:ind w:firstLine="0"/>
    </w:pPr>
  </w:style>
  <w:style w:type="paragraph" w:customStyle="1" w:styleId="ListNote">
    <w:name w:val="List Note"/>
    <w:basedOn w:val="List"/>
    <w:rsid w:val="001A2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6A6"/>
    <w:rPr>
      <w:rFonts w:ascii="Courier New" w:hAnsi="Courier New"/>
    </w:rPr>
  </w:style>
  <w:style w:type="paragraph" w:customStyle="1" w:styleId="NoteBullet">
    <w:name w:val="Note Bullet"/>
    <w:basedOn w:val="Note"/>
    <w:rsid w:val="001A2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6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2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6A6"/>
    <w:rPr>
      <w:b/>
      <w:smallCaps/>
    </w:rPr>
  </w:style>
  <w:style w:type="paragraph" w:customStyle="1" w:styleId="TableListNumber">
    <w:name w:val="Table List Number"/>
    <w:basedOn w:val="ListNumber"/>
    <w:rsid w:val="001A2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6A6"/>
    <w:pPr>
      <w:numPr>
        <w:numId w:val="7"/>
      </w:numPr>
    </w:pPr>
  </w:style>
  <w:style w:type="paragraph" w:customStyle="1" w:styleId="ListAlpha2">
    <w:name w:val="List Alpha 2"/>
    <w:basedOn w:val="List2"/>
    <w:rsid w:val="001A26A6"/>
    <w:pPr>
      <w:numPr>
        <w:numId w:val="6"/>
      </w:numPr>
    </w:pPr>
  </w:style>
  <w:style w:type="paragraph" w:styleId="List2">
    <w:name w:val="List 2"/>
    <w:basedOn w:val="BodyText"/>
    <w:rsid w:val="001A2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6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6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26A6"/>
    <w:pPr>
      <w:numPr>
        <w:numId w:val="2"/>
      </w:numPr>
    </w:pPr>
  </w:style>
  <w:style w:type="paragraph" w:styleId="ListContinue2">
    <w:name w:val="List Continue 2"/>
    <w:basedOn w:val="List2"/>
    <w:rsid w:val="001A26A6"/>
    <w:pPr>
      <w:ind w:firstLine="0"/>
    </w:pPr>
  </w:style>
  <w:style w:type="paragraph" w:styleId="ListContinue3">
    <w:name w:val="List Continue 3"/>
    <w:basedOn w:val="List3"/>
    <w:rsid w:val="001A26A6"/>
    <w:pPr>
      <w:ind w:left="1021" w:firstLine="0"/>
    </w:pPr>
  </w:style>
  <w:style w:type="paragraph" w:styleId="ListContinue4">
    <w:name w:val="List Continue 4"/>
    <w:basedOn w:val="List4"/>
    <w:rsid w:val="001A26A6"/>
    <w:pPr>
      <w:ind w:firstLine="0"/>
    </w:pPr>
  </w:style>
  <w:style w:type="paragraph" w:styleId="ListContinue5">
    <w:name w:val="List Continue 5"/>
    <w:basedOn w:val="List5"/>
    <w:rsid w:val="001A26A6"/>
    <w:pPr>
      <w:ind w:firstLine="0"/>
    </w:pPr>
  </w:style>
  <w:style w:type="paragraph" w:styleId="ListNumber3">
    <w:name w:val="List Number 3"/>
    <w:basedOn w:val="List3"/>
    <w:rsid w:val="001A26A6"/>
    <w:pPr>
      <w:numPr>
        <w:numId w:val="3"/>
      </w:numPr>
    </w:pPr>
  </w:style>
  <w:style w:type="paragraph" w:styleId="ListNumber4">
    <w:name w:val="List Number 4"/>
    <w:basedOn w:val="List4"/>
    <w:rsid w:val="001A26A6"/>
    <w:pPr>
      <w:numPr>
        <w:numId w:val="4"/>
      </w:numPr>
    </w:pPr>
  </w:style>
  <w:style w:type="paragraph" w:styleId="ListNumber5">
    <w:name w:val="List Number 5"/>
    <w:basedOn w:val="List5"/>
    <w:rsid w:val="001A26A6"/>
    <w:pPr>
      <w:numPr>
        <w:numId w:val="5"/>
      </w:numPr>
    </w:pPr>
  </w:style>
  <w:style w:type="paragraph" w:styleId="BlockText">
    <w:name w:val="Block Text"/>
    <w:basedOn w:val="Normal"/>
    <w:rsid w:val="001A2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6A6"/>
    <w:rPr>
      <w:sz w:val="16"/>
      <w:vertAlign w:val="superscript"/>
    </w:rPr>
  </w:style>
  <w:style w:type="character" w:customStyle="1" w:styleId="Symbols">
    <w:name w:val="Symbols"/>
    <w:basedOn w:val="DefaultParagraphFont"/>
    <w:rsid w:val="001A26A6"/>
    <w:rPr>
      <w:rFonts w:ascii="Symbol" w:hAnsi="Symbol"/>
    </w:rPr>
  </w:style>
  <w:style w:type="character" w:customStyle="1" w:styleId="MenuOptions">
    <w:name w:val="Menu Options"/>
    <w:basedOn w:val="DefaultParagraphFont"/>
    <w:rsid w:val="001A2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6A6"/>
    <w:rPr>
      <w:b/>
    </w:rPr>
  </w:style>
  <w:style w:type="character" w:customStyle="1" w:styleId="Underlined">
    <w:name w:val="Underlined"/>
    <w:basedOn w:val="DefaultParagraphFont"/>
    <w:rsid w:val="001A26A6"/>
    <w:rPr>
      <w:u w:val="single"/>
    </w:rPr>
  </w:style>
  <w:style w:type="paragraph" w:customStyle="1" w:styleId="TableBodyTextRight">
    <w:name w:val="Table Body Text Right"/>
    <w:basedOn w:val="TableBodyText"/>
    <w:rsid w:val="001A2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6A6"/>
    <w:rPr>
      <w:sz w:val="18"/>
    </w:rPr>
  </w:style>
  <w:style w:type="paragraph" w:customStyle="1" w:styleId="BodySmallRight">
    <w:name w:val="Body Small Right"/>
    <w:basedOn w:val="BodyTextRight"/>
    <w:rsid w:val="001A26A6"/>
    <w:rPr>
      <w:sz w:val="18"/>
      <w:szCs w:val="18"/>
    </w:rPr>
  </w:style>
  <w:style w:type="paragraph" w:customStyle="1" w:styleId="MarginEdition">
    <w:name w:val="Margin Edition"/>
    <w:basedOn w:val="MarginNote"/>
    <w:rsid w:val="001A2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6A6"/>
    <w:rPr>
      <w:sz w:val="2"/>
      <w:szCs w:val="2"/>
    </w:rPr>
  </w:style>
  <w:style w:type="character" w:customStyle="1" w:styleId="Small">
    <w:name w:val="Small"/>
    <w:basedOn w:val="DefaultParagraphFont"/>
    <w:rsid w:val="001A26A6"/>
    <w:rPr>
      <w:sz w:val="16"/>
    </w:rPr>
  </w:style>
  <w:style w:type="paragraph" w:customStyle="1" w:styleId="WideTable">
    <w:name w:val="Wide Table"/>
    <w:basedOn w:val="Normal"/>
    <w:rsid w:val="001A2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6A6"/>
  </w:style>
  <w:style w:type="paragraph" w:styleId="Quote">
    <w:name w:val="Quote"/>
    <w:basedOn w:val="Heading1"/>
    <w:link w:val="QuoteChar"/>
    <w:qFormat/>
    <w:rsid w:val="001A2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6A6"/>
    <w:pPr>
      <w:pageBreakBefore/>
    </w:pPr>
  </w:style>
  <w:style w:type="paragraph" w:customStyle="1" w:styleId="Border">
    <w:name w:val="Border"/>
    <w:basedOn w:val="Normal"/>
    <w:qFormat/>
    <w:rsid w:val="001A2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6A6"/>
    <w:rPr>
      <w:u w:val="single"/>
    </w:rPr>
  </w:style>
  <w:style w:type="character" w:customStyle="1" w:styleId="BoldandItalics">
    <w:name w:val="Bold and Italics"/>
    <w:qFormat/>
    <w:rsid w:val="001A26A6"/>
    <w:rPr>
      <w:b/>
      <w:i/>
      <w:u w:val="none"/>
    </w:rPr>
  </w:style>
  <w:style w:type="paragraph" w:styleId="BalloonText">
    <w:name w:val="Balloon Text"/>
    <w:basedOn w:val="Normal"/>
    <w:link w:val="BalloonTextChar"/>
    <w:rsid w:val="001A2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6A6"/>
    <w:pPr>
      <w:spacing w:before="0" w:after="0"/>
    </w:pPr>
  </w:style>
  <w:style w:type="paragraph" w:customStyle="1" w:styleId="BodyTextBold">
    <w:name w:val="Body Text Bold"/>
    <w:basedOn w:val="BodyText"/>
    <w:qFormat/>
    <w:rsid w:val="001A26A6"/>
    <w:rPr>
      <w:b/>
    </w:rPr>
  </w:style>
  <w:style w:type="character" w:styleId="Hyperlink">
    <w:name w:val="Hyperlink"/>
    <w:basedOn w:val="DefaultParagraphFont"/>
    <w:uiPriority w:val="99"/>
    <w:unhideWhenUsed/>
    <w:rsid w:val="00F50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2953</Characters>
  <Application>Microsoft Office Word</Application>
  <DocSecurity>0</DocSecurity>
  <Lines>134</Lines>
  <Paragraphs>72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TLID2003 Handle dangerous goods/hazardous substances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2025-02-21T06:47:00Z</dcterms:modified>
</cp:coreProperties>
</file>