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87B" w:rsidP="00EB387B">
      <w:pPr>
        <w:pStyle w:val="Title"/>
      </w:pPr>
      <w:r>
        <w:fldChar w:fldCharType="begin"/>
      </w:r>
      <w:r>
        <w:instrText xml:space="preserve"> TITLE   \* MERGEFORMAT </w:instrText>
      </w:r>
      <w:r>
        <w:fldChar w:fldCharType="separate"/>
      </w:r>
      <w:r>
        <w:t>TLID0044 Pack and unpack furniture and effects</w:t>
      </w:r>
      <w:r>
        <w:fldChar w:fldCharType="end"/>
      </w:r>
    </w:p>
    <w:p w:rsidR="00EB387B" w:rsidP="00EB387B">
      <w:pPr>
        <w:pStyle w:val="Version"/>
        <w:sectPr w:rsidSect="00411E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1E86" w:rsidP="00411E86">
      <w:pPr>
        <w:pStyle w:val="SuperHeading"/>
      </w:pPr>
      <w:r w:rsidRPr="00411E86">
        <w:t>TLID0044 Pack and unpack furniture and effects</w:t>
      </w:r>
    </w:p>
    <w:p w:rsidR="00000000" w:rsidRPr="00411E86" w:rsidP="00411E86">
      <w:pPr>
        <w:pStyle w:val="Heading1"/>
      </w:pPr>
      <w:bookmarkStart w:id="1" w:name="O_1299097"/>
      <w:bookmarkEnd w:id="1"/>
      <w:r w:rsidRPr="00411E86">
        <w:t>Modification History</w:t>
      </w:r>
    </w:p>
    <w:tbl>
      <w:tblPr>
        <w:tblW w:w="9497" w:type="dxa"/>
        <w:tblLayout w:type="fixed"/>
        <w:tblCellMar>
          <w:left w:w="62" w:type="dxa"/>
          <w:right w:w="62" w:type="dxa"/>
        </w:tblCellMar>
        <w:tblLook w:val="0000"/>
      </w:tblPr>
      <w:tblGrid>
        <w:gridCol w:w="9497"/>
      </w:tblGrid>
      <w:tr w:rsidTr="00411E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rPr>
                <w:rStyle w:val="SpecialBold"/>
              </w:rPr>
              <w:t>Release 1.</w:t>
            </w:r>
            <w:r w:rsidRPr="00411E86">
              <w:t xml:space="preserve"> This is the first release of this unit of competency in the TLI Transport and Logistics Training Package.</w:t>
            </w:r>
          </w:p>
        </w:tc>
      </w:tr>
    </w:tbl>
    <w:p w:rsidR="00000000" w:rsidRPr="00411E86" w:rsidP="00411E86">
      <w:pPr>
        <w:pStyle w:val="NoPaddingFontSize1"/>
      </w:pPr>
    </w:p>
    <w:p w:rsidR="00000000" w:rsidRPr="00411E86" w:rsidP="00411E86">
      <w:pPr>
        <w:pStyle w:val="AllowPageBreak"/>
      </w:pPr>
    </w:p>
    <w:p w:rsidR="00000000" w:rsidRPr="00411E86" w:rsidP="00411E86">
      <w:pPr>
        <w:pStyle w:val="Heading1"/>
      </w:pPr>
      <w:bookmarkStart w:id="2" w:name="O_1299098"/>
      <w:bookmarkEnd w:id="2"/>
      <w:r w:rsidRPr="00411E86">
        <w:t>Application</w:t>
      </w:r>
    </w:p>
    <w:tbl>
      <w:tblPr>
        <w:tblW w:w="9497" w:type="dxa"/>
        <w:tblLayout w:type="fixed"/>
        <w:tblCellMar>
          <w:left w:w="62" w:type="dxa"/>
          <w:right w:w="62" w:type="dxa"/>
        </w:tblCellMar>
        <w:tblLook w:val="0000"/>
      </w:tblPr>
      <w:tblGrid>
        <w:gridCol w:w="9497"/>
      </w:tblGrid>
      <w:tr w:rsidTr="00411E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t>This unit involves the skills and knowledge required to pack and unpack furn</w:t>
            </w:r>
            <w:r w:rsidRPr="00411E86">
              <w:t>iture and effects in a range of furniture removal contexts, in compliance with relevant industry codes of practice and workplace procedures.</w:t>
            </w:r>
          </w:p>
          <w:p w:rsidR="00000000" w:rsidRPr="00411E86" w:rsidP="00411E86">
            <w:pPr>
              <w:pStyle w:val="BodyText"/>
            </w:pPr>
            <w:r w:rsidRPr="00411E86">
              <w:t>It includes preparing for packing of furniture and effects, packing and unpacking cartons, dismantling and reassemb</w:t>
            </w:r>
            <w:r w:rsidRPr="00411E86">
              <w:t>ling items of furniture, and completing packing or unpacking processes.</w:t>
            </w:r>
          </w:p>
          <w:p w:rsidR="00000000" w:rsidRPr="00411E86" w:rsidP="00411E86">
            <w:pPr>
              <w:pStyle w:val="BodyText"/>
            </w:pPr>
            <w:r w:rsidRPr="00411E86">
              <w:t>Work is performed under limited or minimum supervision generally within a team environment.</w:t>
            </w:r>
          </w:p>
          <w:p w:rsidR="00000000" w:rsidRPr="00411E86" w:rsidP="00411E86">
            <w:pPr>
              <w:pStyle w:val="BodyText"/>
            </w:pPr>
            <w:r w:rsidRPr="00411E86">
              <w:t>No licensing, legislative or certification requirements apply to this unit at the time of pu</w:t>
            </w:r>
            <w:r w:rsidRPr="00411E86">
              <w:t>blication.</w:t>
            </w:r>
          </w:p>
        </w:tc>
      </w:tr>
    </w:tbl>
    <w:p w:rsidR="00000000" w:rsidRPr="00411E86" w:rsidP="00411E86">
      <w:pPr>
        <w:pStyle w:val="NoPaddingFontSize1"/>
      </w:pPr>
    </w:p>
    <w:p w:rsidR="00000000" w:rsidRPr="00411E86" w:rsidP="00411E86">
      <w:pPr>
        <w:pStyle w:val="AllowPageBreak"/>
      </w:pPr>
    </w:p>
    <w:p w:rsidR="00000000" w:rsidRPr="00411E86" w:rsidP="00411E86">
      <w:pPr>
        <w:pStyle w:val="Heading1"/>
      </w:pPr>
      <w:bookmarkStart w:id="3" w:name="O_1299099"/>
      <w:bookmarkEnd w:id="3"/>
      <w:r w:rsidRPr="00411E86">
        <w:t>Pre-requisite Unit</w:t>
      </w:r>
    </w:p>
    <w:tbl>
      <w:tblPr>
        <w:tblW w:w="9497" w:type="dxa"/>
        <w:tblLayout w:type="fixed"/>
        <w:tblCellMar>
          <w:left w:w="62" w:type="dxa"/>
          <w:right w:w="62" w:type="dxa"/>
        </w:tblCellMar>
        <w:tblLook w:val="0000"/>
      </w:tblPr>
      <w:tblGrid>
        <w:gridCol w:w="9497"/>
      </w:tblGrid>
      <w:tr w:rsidTr="00411E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t>Not applicable.</w:t>
            </w:r>
          </w:p>
        </w:tc>
      </w:tr>
    </w:tbl>
    <w:p w:rsidR="00000000" w:rsidRPr="00411E86" w:rsidP="00411E86">
      <w:pPr>
        <w:pStyle w:val="NoPaddingFontSize1"/>
      </w:pPr>
    </w:p>
    <w:p w:rsidR="00000000" w:rsidRPr="00411E86" w:rsidP="00411E86">
      <w:pPr>
        <w:pStyle w:val="AllowPageBreak"/>
      </w:pPr>
    </w:p>
    <w:p w:rsidR="00000000" w:rsidRPr="00411E86" w:rsidP="00411E86">
      <w:pPr>
        <w:pStyle w:val="Heading1"/>
      </w:pPr>
      <w:bookmarkStart w:id="4" w:name="O_1299100"/>
      <w:bookmarkEnd w:id="4"/>
      <w:r w:rsidRPr="00411E86">
        <w:t>Competency Field</w:t>
      </w:r>
    </w:p>
    <w:tbl>
      <w:tblPr>
        <w:tblW w:w="9497" w:type="dxa"/>
        <w:tblLayout w:type="fixed"/>
        <w:tblCellMar>
          <w:left w:w="62" w:type="dxa"/>
          <w:right w:w="62" w:type="dxa"/>
        </w:tblCellMar>
        <w:tblLook w:val="0000"/>
      </w:tblPr>
      <w:tblGrid>
        <w:gridCol w:w="9497"/>
      </w:tblGrid>
      <w:tr w:rsidTr="00411E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t>D – Load Handling</w:t>
            </w:r>
          </w:p>
        </w:tc>
      </w:tr>
    </w:tbl>
    <w:p w:rsidR="00000000" w:rsidRPr="00411E86" w:rsidP="00411E86">
      <w:pPr>
        <w:pStyle w:val="NoPaddingFontSize1"/>
      </w:pPr>
    </w:p>
    <w:p w:rsidR="00000000" w:rsidRPr="00411E86" w:rsidP="00411E86">
      <w:pPr>
        <w:pStyle w:val="AllowPageBreak"/>
      </w:pPr>
    </w:p>
    <w:p w:rsidR="00000000" w:rsidRPr="00411E86" w:rsidP="00411E86">
      <w:pPr>
        <w:pStyle w:val="Heading1"/>
      </w:pPr>
      <w:bookmarkStart w:id="5" w:name="O_1299101"/>
      <w:bookmarkEnd w:id="5"/>
      <w:r w:rsidRPr="00411E86">
        <w:t>Unit Sector</w:t>
      </w:r>
    </w:p>
    <w:tbl>
      <w:tblPr>
        <w:tblW w:w="9497" w:type="dxa"/>
        <w:tblLayout w:type="fixed"/>
        <w:tblCellMar>
          <w:left w:w="62" w:type="dxa"/>
          <w:right w:w="62" w:type="dxa"/>
        </w:tblCellMar>
        <w:tblLook w:val="0000"/>
      </w:tblPr>
      <w:tblGrid>
        <w:gridCol w:w="9497"/>
      </w:tblGrid>
      <w:tr w:rsidTr="00411E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t>Not applicable.</w:t>
            </w:r>
          </w:p>
        </w:tc>
      </w:tr>
    </w:tbl>
    <w:p w:rsidR="00000000" w:rsidRPr="00411E86" w:rsidP="00411E86">
      <w:pPr>
        <w:pStyle w:val="NoPaddingFontSize1"/>
      </w:pPr>
    </w:p>
    <w:p w:rsidR="00000000" w:rsidRPr="00411E86" w:rsidP="00411E86">
      <w:pPr>
        <w:pStyle w:val="AllowPageBreak"/>
      </w:pPr>
    </w:p>
    <w:p w:rsidR="00000000" w:rsidRPr="00411E86" w:rsidP="00411E86">
      <w:pPr>
        <w:pStyle w:val="Heading1"/>
      </w:pPr>
      <w:bookmarkStart w:id="6" w:name="O_1299102"/>
      <w:bookmarkEnd w:id="6"/>
      <w:r w:rsidRPr="00411E86">
        <w:t>Elements and Performance Criteria</w:t>
      </w:r>
    </w:p>
    <w:tbl>
      <w:tblPr>
        <w:tblW w:w="9497" w:type="dxa"/>
        <w:tblLayout w:type="fixed"/>
        <w:tblCellMar>
          <w:left w:w="62" w:type="dxa"/>
          <w:right w:w="62" w:type="dxa"/>
        </w:tblCellMar>
        <w:tblLook w:val="0000"/>
      </w:tblPr>
      <w:tblGrid>
        <w:gridCol w:w="404"/>
        <w:gridCol w:w="2310"/>
        <w:gridCol w:w="721"/>
        <w:gridCol w:w="6062"/>
      </w:tblGrid>
      <w:tr w:rsidTr="00411E86">
        <w:tblPrEx>
          <w:tblW w:w="9497" w:type="dxa"/>
          <w:tblLayout w:type="fixed"/>
          <w:tblCellMar>
            <w:left w:w="62" w:type="dxa"/>
            <w:right w:w="62" w:type="dxa"/>
          </w:tblCellMar>
          <w:tblLook w:val="0000"/>
        </w:tblPrEx>
        <w:tc>
          <w:tcPr>
            <w:tcW w:w="2714" w:type="dxa"/>
            <w:gridSpan w:val="2"/>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rPr>
                <w:rStyle w:val="SpecialBold"/>
              </w:rPr>
              <w:t>ELEMENTS</w:t>
            </w:r>
          </w:p>
        </w:tc>
        <w:tc>
          <w:tcPr>
            <w:tcW w:w="6783" w:type="dxa"/>
            <w:gridSpan w:val="2"/>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PERFORMANCE CRITERIA</w:t>
            </w:r>
          </w:p>
        </w:tc>
      </w:tr>
      <w:tr w:rsidTr="00411E86">
        <w:tblPrEx>
          <w:tblW w:w="9497" w:type="dxa"/>
          <w:tblLayout w:type="fixed"/>
          <w:tblCellMar>
            <w:left w:w="62" w:type="dxa"/>
            <w:right w:w="62" w:type="dxa"/>
          </w:tblCellMar>
          <w:tblLook w:val="0000"/>
        </w:tblPrEx>
        <w:tc>
          <w:tcPr>
            <w:tcW w:w="2714" w:type="dxa"/>
            <w:gridSpan w:val="2"/>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Elements describe the essential outcomes.</w:t>
            </w:r>
          </w:p>
        </w:tc>
        <w:tc>
          <w:tcPr>
            <w:tcW w:w="6783" w:type="dxa"/>
            <w:gridSpan w:val="2"/>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Performance criteria describe the performance needed to demonstrate achievement of the element.</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rPr>
                <w:rStyle w:val="SpecialBold"/>
              </w:rPr>
              <w:t>1</w:t>
            </w:r>
          </w:p>
        </w:tc>
        <w:tc>
          <w:tcPr>
            <w:tcW w:w="2310"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rPr>
                <w:rStyle w:val="SpecialBold"/>
              </w:rPr>
              <w:t>Prepare for packing and dismantling</w:t>
            </w: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1.1</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Removal documentation is checked to identify items of furniture and effects for removal</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411E86">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1.2</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 xml:space="preserve">Appropriate materials, tools and equipment are selected to </w:t>
            </w:r>
            <w:r w:rsidRPr="00411E86">
              <w:t>dismantle, reassemble, pack, wrap and protect identified furniture and effects for removal in collabor</w:t>
            </w:r>
            <w:r w:rsidRPr="00411E86">
              <w:t>ation with others</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411E86">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1.3</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Hazards are identified, risks are assessed and control measures are implemented in accordance with workplace procedures</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411E86">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1.4</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Convenient, suitable and unrestricted work area for packing, unpacking, dismantling or reassembling is selected and prepared in consultation with client or agent and in accordance with work health and safety (WHS)/ occupational health and safety (OHS) regu</w:t>
            </w:r>
            <w:r w:rsidRPr="00411E86">
              <w:t xml:space="preserve">lations </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411E86">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1.5</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Items for removal are identified and packing order is determined in accordance with removal documentation</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411E86">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1.6</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Cartons and protective materials are selected and located in an accessible area</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411E86">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1.7</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Ineligible or hazardous items for remova</w:t>
            </w:r>
            <w:r w:rsidRPr="00411E86">
              <w:t>l are identified in accordance with industry standards and workplace procedures, and appropriate action is taken</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411E86">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1.8</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Items for removal are appropriately prepared for travel or stowing in accordance with workplace procedures</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rPr>
                <w:rStyle w:val="SpecialBold"/>
              </w:rPr>
              <w:t>2</w:t>
            </w:r>
          </w:p>
        </w:tc>
        <w:tc>
          <w:tcPr>
            <w:tcW w:w="2310"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rPr>
                <w:rStyle w:val="SpecialBold"/>
              </w:rPr>
              <w:t>Pack cartons</w:t>
            </w: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2.1</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Items for removal are wrapped and packed in accordance with industry standards and workplace procedures</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411E86">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2.2</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 xml:space="preserve">Fragile or valuable items identified are appropriately wrapped and positioned for loading onto vehicle in accordance with industry standards and </w:t>
            </w:r>
            <w:r w:rsidRPr="00411E86">
              <w:t>workplace procedures</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411E86">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2.3</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Cartons are sealed and labelled in accordance with removal documentation and workplace procedures</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411E86">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2.4</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Hazardous items are identified and actioned in accordance with removal documentation and workplace procedures</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rPr>
                <w:rStyle w:val="SpecialBold"/>
              </w:rPr>
              <w:t>3</w:t>
            </w:r>
          </w:p>
        </w:tc>
        <w:tc>
          <w:tcPr>
            <w:tcW w:w="2310"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rPr>
                <w:rStyle w:val="SpecialBold"/>
              </w:rPr>
              <w:t>Dismantle and reassemble furniture items</w:t>
            </w: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3.1</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 xml:space="preserve">Identified removal items are dismantled in accordance with industry standards and workplace procedures </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411E86">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3.2</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Dismantled items of furniture are packed, wrapped and stored in accordance with removal documentatio</w:t>
            </w:r>
            <w:r w:rsidRPr="00411E86">
              <w:t>n and workplace procedures</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411E86">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3.3</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 xml:space="preserve">Dismantled items of furniture are reassembled in accordance </w:t>
            </w:r>
            <w:r w:rsidRPr="00411E86">
              <w:t xml:space="preserve">with industry standards and workplace procedures </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411E86">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3.4</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Client or agent is advised of potential furniture reassembly restrictions prior to removal</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rPr>
                <w:rStyle w:val="SpecialBold"/>
              </w:rPr>
              <w:t>4</w:t>
            </w:r>
          </w:p>
        </w:tc>
        <w:tc>
          <w:tcPr>
            <w:tcW w:w="2310"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rPr>
                <w:rStyle w:val="SpecialBold"/>
              </w:rPr>
              <w:t>Complete unpacking</w:t>
            </w: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4.1</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Cartons are unpacked and items are stowed in accordance with removal documentation and workplace procedures, and in consultation with client or agent</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411E86">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4.2</w:t>
            </w:r>
          </w:p>
        </w:tc>
        <w:tc>
          <w:tcPr>
            <w:tcW w:w="6062"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Used cartons are folded, materials removed, and rubbish is disposed of where</w:t>
            </w:r>
            <w:r w:rsidRPr="00411E86">
              <w:t xml:space="preserve"> required in accordance with workplace procedures</w:t>
            </w:r>
          </w:p>
        </w:tc>
      </w:tr>
      <w:tr w:rsidTr="00411E86">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tcBorders>
              <w:top w:val="nil"/>
              <w:left w:val="nil"/>
              <w:bottom w:val="nil"/>
              <w:right w:val="nil"/>
            </w:tcBorders>
            <w:tcMar>
              <w:top w:w="0" w:type="dxa"/>
              <w:left w:w="62" w:type="dxa"/>
              <w:bottom w:w="0" w:type="dxa"/>
              <w:right w:w="62" w:type="dxa"/>
            </w:tcMar>
          </w:tcPr>
          <w:p w:rsidR="00000000" w:rsidRPr="00411E86">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rPr>
                <w:rStyle w:val="SpecialBold"/>
              </w:rPr>
              <w:t>4.3</w:t>
            </w:r>
          </w:p>
        </w:tc>
        <w:tc>
          <w:tcPr>
            <w:tcW w:w="6062"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t>Required removal documentation is completed in accordance with workplace procedures</w:t>
            </w:r>
          </w:p>
        </w:tc>
      </w:tr>
    </w:tbl>
    <w:p w:rsidR="00000000" w:rsidRPr="00411E86" w:rsidP="00411E86">
      <w:pPr>
        <w:pStyle w:val="NoPaddingFontSize1"/>
      </w:pPr>
    </w:p>
    <w:p w:rsidR="00000000" w:rsidRPr="00411E86" w:rsidP="00411E86">
      <w:pPr>
        <w:pStyle w:val="AllowPageBreak"/>
      </w:pPr>
    </w:p>
    <w:p w:rsidR="00000000" w:rsidRPr="00411E86" w:rsidP="00411E86">
      <w:pPr>
        <w:pStyle w:val="Heading1"/>
      </w:pPr>
      <w:bookmarkStart w:id="7" w:name="O_1299103"/>
      <w:bookmarkEnd w:id="7"/>
      <w:r w:rsidRPr="00411E86">
        <w:t>Foundation Skills</w:t>
      </w:r>
    </w:p>
    <w:tbl>
      <w:tblPr>
        <w:tblW w:w="9497" w:type="dxa"/>
        <w:tblLayout w:type="fixed"/>
        <w:tblCellMar>
          <w:left w:w="62" w:type="dxa"/>
          <w:right w:w="62" w:type="dxa"/>
        </w:tblCellMar>
        <w:tblLook w:val="0000"/>
      </w:tblPr>
      <w:tblGrid>
        <w:gridCol w:w="9497"/>
      </w:tblGrid>
      <w:tr w:rsidTr="00411E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t>Foundation skills essential to performance are explicit in the performance c</w:t>
            </w:r>
            <w:r w:rsidRPr="00411E86">
              <w:t>riteria of this unit of competency.</w:t>
            </w:r>
          </w:p>
        </w:tc>
      </w:tr>
    </w:tbl>
    <w:p w:rsidR="00000000" w:rsidRPr="00411E86" w:rsidP="00411E86">
      <w:pPr>
        <w:pStyle w:val="NoPaddingFontSize1"/>
      </w:pPr>
    </w:p>
    <w:p w:rsidR="00000000" w:rsidRPr="00411E86" w:rsidP="00411E86">
      <w:pPr>
        <w:pStyle w:val="AllowPageBreak"/>
      </w:pPr>
    </w:p>
    <w:p w:rsidR="00000000" w:rsidRPr="00411E86" w:rsidP="00411E86">
      <w:pPr>
        <w:pStyle w:val="Heading1"/>
      </w:pPr>
      <w:bookmarkStart w:id="8" w:name="O_1299104"/>
      <w:bookmarkEnd w:id="8"/>
      <w:r w:rsidRPr="00411E86">
        <w:t>Range of Conditions</w:t>
      </w:r>
    </w:p>
    <w:tbl>
      <w:tblPr>
        <w:tblW w:w="9497" w:type="dxa"/>
        <w:tblLayout w:type="fixed"/>
        <w:tblCellMar>
          <w:left w:w="62" w:type="dxa"/>
          <w:right w:w="62" w:type="dxa"/>
        </w:tblCellMar>
        <w:tblLook w:val="0000"/>
      </w:tblPr>
      <w:tblGrid>
        <w:gridCol w:w="9497"/>
      </w:tblGrid>
      <w:tr w:rsidTr="00411E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t>Range is restricted to essential operating conditions and any other variables essential to the work environment.</w:t>
            </w:r>
          </w:p>
          <w:p w:rsidR="00000000" w:rsidRPr="00411E86" w:rsidP="00411E86">
            <w:pPr>
              <w:pStyle w:val="BodyText"/>
            </w:pPr>
            <w:r w:rsidRPr="00411E86">
              <w:t>Non-essential conditions can be found in the Companion Volume Implementation Guide.</w:t>
            </w:r>
          </w:p>
        </w:tc>
      </w:tr>
    </w:tbl>
    <w:p w:rsidR="00000000" w:rsidRPr="00411E86" w:rsidP="00411E86">
      <w:pPr>
        <w:pStyle w:val="NoPaddingFontSize1"/>
      </w:pPr>
    </w:p>
    <w:p w:rsidR="00000000" w:rsidRPr="00411E86" w:rsidP="00411E86">
      <w:pPr>
        <w:pStyle w:val="AllowPageBreak"/>
      </w:pPr>
    </w:p>
    <w:p w:rsidR="00000000" w:rsidRPr="00411E86" w:rsidP="00411E86">
      <w:pPr>
        <w:pStyle w:val="Heading1"/>
      </w:pPr>
      <w:bookmarkStart w:id="9" w:name="O_1299105"/>
      <w:bookmarkEnd w:id="9"/>
      <w:r w:rsidRPr="00411E86">
        <w:t>Unit Mapping Information</w:t>
      </w:r>
    </w:p>
    <w:tbl>
      <w:tblPr>
        <w:tblW w:w="9497" w:type="dxa"/>
        <w:tblLayout w:type="fixed"/>
        <w:tblCellMar>
          <w:left w:w="62" w:type="dxa"/>
          <w:right w:w="62" w:type="dxa"/>
        </w:tblCellMar>
        <w:tblLook w:val="0000"/>
      </w:tblPr>
      <w:tblGrid>
        <w:gridCol w:w="9497"/>
      </w:tblGrid>
      <w:tr w:rsidTr="00411E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t>This unit replaces and is equivalent to TLID3048 Pack and unpack furniture and effects.</w:t>
            </w:r>
          </w:p>
        </w:tc>
      </w:tr>
    </w:tbl>
    <w:p w:rsidR="00000000" w:rsidRPr="00411E86" w:rsidP="00411E86">
      <w:pPr>
        <w:pStyle w:val="NoPaddingFontSize1"/>
      </w:pPr>
    </w:p>
    <w:p w:rsidR="00000000" w:rsidRPr="00411E86" w:rsidP="00411E86">
      <w:pPr>
        <w:pStyle w:val="AllowPageBreak"/>
      </w:pPr>
    </w:p>
    <w:p w:rsidR="00000000" w:rsidRPr="00411E86" w:rsidP="00411E86">
      <w:pPr>
        <w:pStyle w:val="Heading1"/>
      </w:pPr>
      <w:bookmarkStart w:id="10" w:name="O_1299112"/>
      <w:bookmarkEnd w:id="10"/>
      <w:r w:rsidRPr="00411E86">
        <w:t>Links</w:t>
      </w:r>
    </w:p>
    <w:p w:rsidR="00000000" w:rsidRPr="00411E86" w:rsidP="00EB387B">
      <w:pPr>
        <w:pStyle w:val="BodyText"/>
      </w:pPr>
      <w:r w:rsidRPr="00411E86">
        <w:t>Companion V</w:t>
      </w:r>
      <w:r w:rsidRPr="00411E86">
        <w:t xml:space="preserve">olume Implementation Guides are found in VETNet - </w:t>
      </w:r>
      <w:r>
        <w:fldChar w:fldCharType="begin"/>
      </w:r>
      <w:r>
        <w:instrText xml:space="preserve"> HYPERLINK "https://vetnet.gov.au/Pages/TrainingDocs.aspx?q=df441c6e-213d-43e3-874c-0b3f7036d851" </w:instrText>
      </w:r>
      <w:r>
        <w:fldChar w:fldCharType="separate"/>
      </w:r>
      <w:r w:rsidRPr="003B5BDE">
        <w:rPr>
          <w:rStyle w:val="Hyperlink"/>
        </w:rPr>
        <w:t>https://vetnet.gov.au/Pages/TrainingDocs.aspx?q=df441c6e-213d-43e3-874c-0b3f7036d851</w:t>
      </w:r>
      <w:r>
        <w:fldChar w:fldCharType="end"/>
      </w:r>
    </w:p>
    <w:p w:rsidR="00000000" w:rsidRPr="00411E86" w:rsidP="00EB387B">
      <w:pPr>
        <w:pStyle w:val="BodyText"/>
        <w:sectPr w:rsidSect="00411E86">
          <w:headerReference w:type="default" r:id="rId10"/>
          <w:footerReference w:type="default" r:id="rId11"/>
          <w:pgSz w:w="11908" w:h="16833"/>
          <w:pgMar w:top="1702" w:right="1418" w:bottom="1702" w:left="1418" w:header="992" w:footer="992" w:gutter="0"/>
          <w:cols w:space="720"/>
          <w:noEndnote/>
          <w:docGrid w:linePitch="299"/>
        </w:sectPr>
      </w:pPr>
    </w:p>
    <w:p w:rsidR="00000000" w:rsidRPr="00411E86" w:rsidP="00411E86">
      <w:pPr>
        <w:pStyle w:val="SuperHeading"/>
      </w:pPr>
      <w:r w:rsidRPr="00411E86">
        <w:t>Assessment Requirements for TLID0044 Pack and unpack furniture and effects</w:t>
      </w:r>
    </w:p>
    <w:p w:rsidR="00000000" w:rsidRPr="00411E86" w:rsidP="00411E86">
      <w:pPr>
        <w:pStyle w:val="Heading1"/>
      </w:pPr>
      <w:bookmarkStart w:id="11" w:name="O_1299107"/>
      <w:bookmarkEnd w:id="11"/>
      <w:r w:rsidRPr="00411E86">
        <w:t>Modification History</w:t>
      </w:r>
    </w:p>
    <w:tbl>
      <w:tblPr>
        <w:tblW w:w="9497" w:type="dxa"/>
        <w:tblLayout w:type="fixed"/>
        <w:tblCellMar>
          <w:left w:w="62" w:type="dxa"/>
          <w:right w:w="62" w:type="dxa"/>
        </w:tblCellMar>
        <w:tblLook w:val="0000"/>
      </w:tblPr>
      <w:tblGrid>
        <w:gridCol w:w="9497"/>
      </w:tblGrid>
      <w:tr w:rsidTr="00411E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rPr>
                <w:rStyle w:val="SpecialBold"/>
              </w:rPr>
              <w:t>Release 1.</w:t>
            </w:r>
            <w:r w:rsidRPr="00411E86">
              <w:t xml:space="preserve"> This is the first release of this unit of competency in the TLI Transport and Logistics Training Package.</w:t>
            </w:r>
          </w:p>
        </w:tc>
      </w:tr>
    </w:tbl>
    <w:p w:rsidR="00000000" w:rsidRPr="00411E86" w:rsidP="00411E86">
      <w:pPr>
        <w:pStyle w:val="NoPaddingFontSize1"/>
      </w:pPr>
    </w:p>
    <w:p w:rsidR="00000000" w:rsidRPr="00411E86" w:rsidP="00411E86">
      <w:pPr>
        <w:pStyle w:val="AllowPageBreak"/>
      </w:pPr>
    </w:p>
    <w:p w:rsidR="00000000" w:rsidRPr="00411E86" w:rsidP="00411E86">
      <w:pPr>
        <w:pStyle w:val="Heading1"/>
      </w:pPr>
      <w:bookmarkStart w:id="12" w:name="O_1299108"/>
      <w:bookmarkEnd w:id="12"/>
      <w:r w:rsidRPr="00411E86">
        <w:t>Performance Evidence</w:t>
      </w:r>
    </w:p>
    <w:tbl>
      <w:tblPr>
        <w:tblW w:w="9497" w:type="dxa"/>
        <w:tblLayout w:type="fixed"/>
        <w:tblCellMar>
          <w:left w:w="62" w:type="dxa"/>
          <w:right w:w="62" w:type="dxa"/>
        </w:tblCellMar>
        <w:tblLook w:val="0000"/>
      </w:tblPr>
      <w:tblGrid>
        <w:gridCol w:w="9497"/>
      </w:tblGrid>
      <w:tr w:rsidTr="00411E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Evidence required to demonstrate competence in this unit must be relevant to and satisfy all of the requirements of the elements and performance criteria on at least one occasion and include:</w:t>
            </w:r>
          </w:p>
        </w:tc>
      </w:tr>
      <w:tr w:rsidTr="00411E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E86" w:rsidP="00411E86">
            <w:pPr>
              <w:pStyle w:val="ListBullet"/>
            </w:pPr>
            <w:r w:rsidRPr="00411E86">
              <w:t xml:space="preserve">applying precautions and required action to minimise, control </w:t>
            </w:r>
            <w:r w:rsidRPr="00411E86">
              <w:t>or eliminate hazards</w:t>
            </w:r>
          </w:p>
          <w:p w:rsidR="00000000" w:rsidRPr="00411E86" w:rsidP="00411E86">
            <w:pPr>
              <w:pStyle w:val="ListBullet"/>
            </w:pPr>
            <w:r w:rsidRPr="00411E86">
              <w:t>applying relevant legislation, workplace procedures and industry standards to the packing and unpacking of furniture and effects</w:t>
            </w:r>
          </w:p>
          <w:p w:rsidR="00000000" w:rsidRPr="00411E86" w:rsidP="00411E86">
            <w:pPr>
              <w:pStyle w:val="ListBullet"/>
            </w:pPr>
            <w:r w:rsidRPr="00411E86">
              <w:t>communicating effectively with others using modes such as oral, written and digital</w:t>
            </w:r>
          </w:p>
          <w:p w:rsidR="00000000" w:rsidRPr="00411E86" w:rsidP="00411E86">
            <w:pPr>
              <w:pStyle w:val="ListBullet"/>
            </w:pPr>
            <w:r w:rsidRPr="00411E86">
              <w:t>dismantling and reasse</w:t>
            </w:r>
            <w:r w:rsidRPr="00411E86">
              <w:t>mbling furniture</w:t>
            </w:r>
          </w:p>
          <w:p w:rsidR="00000000" w:rsidRPr="00411E86" w:rsidP="00411E86">
            <w:pPr>
              <w:pStyle w:val="ListBullet"/>
            </w:pPr>
            <w:r w:rsidRPr="00411E86">
              <w:t>interpreting and following operational instructions and removal documentation such as removal plans, schedules, inventories</w:t>
            </w:r>
          </w:p>
          <w:p w:rsidR="00000000" w:rsidRPr="00411E86" w:rsidP="00411E86">
            <w:pPr>
              <w:pStyle w:val="ListBullet"/>
            </w:pPr>
            <w:r w:rsidRPr="00411E86">
              <w:t>monitoring and prioritising activities in terms of planned schedule</w:t>
            </w:r>
          </w:p>
          <w:p w:rsidR="00000000" w:rsidRPr="00411E86" w:rsidP="00411E86">
            <w:pPr>
              <w:pStyle w:val="ListBullet"/>
            </w:pPr>
            <w:r w:rsidRPr="00411E86">
              <w:t>operating and adapting to differences in furniture and effects in accordance with workplace procedures</w:t>
            </w:r>
          </w:p>
          <w:p w:rsidR="00000000" w:rsidRPr="00411E86" w:rsidP="00411E86">
            <w:pPr>
              <w:pStyle w:val="ListBullet"/>
            </w:pPr>
            <w:r w:rsidRPr="00411E86">
              <w:t>reading, interpreting and following relevant instructions, procedures, information and signage</w:t>
            </w:r>
          </w:p>
          <w:p w:rsidR="00000000" w:rsidRPr="00411E86" w:rsidP="00411E86">
            <w:pPr>
              <w:pStyle w:val="ListBullet"/>
            </w:pPr>
            <w:r w:rsidRPr="00411E86">
              <w:t>working collaboratively with others when packing and unpac</w:t>
            </w:r>
            <w:r w:rsidRPr="00411E86">
              <w:t>king furniture and effects during a removal</w:t>
            </w:r>
          </w:p>
          <w:p w:rsidR="00000000" w:rsidRPr="00411E86" w:rsidP="00411E86">
            <w:pPr>
              <w:pStyle w:val="ListBullet"/>
            </w:pPr>
            <w:r w:rsidRPr="00411E86">
              <w:t>working systematically with required attention to detail without injury to self or others or damage to goods or equipment.</w:t>
            </w:r>
          </w:p>
        </w:tc>
      </w:tr>
    </w:tbl>
    <w:p w:rsidR="00000000" w:rsidRPr="00411E86" w:rsidP="00411E86">
      <w:pPr>
        <w:pStyle w:val="NoPaddingFontSize1"/>
      </w:pPr>
    </w:p>
    <w:p w:rsidR="00000000" w:rsidRPr="00411E86" w:rsidP="00411E86">
      <w:pPr>
        <w:pStyle w:val="AllowPageBreak"/>
      </w:pPr>
    </w:p>
    <w:p w:rsidR="00000000" w:rsidRPr="00411E86" w:rsidP="00411E86">
      <w:pPr>
        <w:pStyle w:val="Heading1"/>
      </w:pPr>
      <w:bookmarkStart w:id="13" w:name="O_1299109"/>
      <w:bookmarkEnd w:id="13"/>
      <w:r w:rsidRPr="00411E86">
        <w:t>Knowledge Evidence</w:t>
      </w:r>
    </w:p>
    <w:tbl>
      <w:tblPr>
        <w:tblW w:w="9497" w:type="dxa"/>
        <w:tblLayout w:type="fixed"/>
        <w:tblCellMar>
          <w:left w:w="62" w:type="dxa"/>
          <w:right w:w="62" w:type="dxa"/>
        </w:tblCellMar>
        <w:tblLook w:val="0000"/>
      </w:tblPr>
      <w:tblGrid>
        <w:gridCol w:w="9497"/>
      </w:tblGrid>
      <w:tr w:rsidTr="00411E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1E86">
            <w:pPr>
              <w:pStyle w:val="BodyText"/>
              <w:rPr>
                <w:lang w:val="en-NZ"/>
              </w:rPr>
            </w:pPr>
            <w:r w:rsidRPr="00411E86">
              <w:t>Evidence required to demonstrate competence in this unit must be relevant to and satisfy all of the requirements of the elements and performance criteria and include knowledge of:</w:t>
            </w:r>
          </w:p>
        </w:tc>
      </w:tr>
      <w:tr w:rsidTr="00411E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E86" w:rsidP="00411E86">
            <w:pPr>
              <w:pStyle w:val="ListBullet"/>
            </w:pPr>
            <w:r w:rsidRPr="00411E86">
              <w:t>applicable regulations and legislation such as:</w:t>
            </w:r>
          </w:p>
          <w:p w:rsidR="00000000" w:rsidRPr="00411E86" w:rsidP="00411E86">
            <w:pPr>
              <w:pStyle w:val="ListBullet3"/>
            </w:pPr>
            <w:r w:rsidRPr="00411E86">
              <w:t xml:space="preserve">relevant state/territory </w:t>
            </w:r>
            <w:r w:rsidRPr="00411E86">
              <w:t>environmental protection legislation</w:t>
            </w:r>
          </w:p>
          <w:p w:rsidR="00000000" w:rsidRPr="00411E86" w:rsidP="00411E86">
            <w:pPr>
              <w:pStyle w:val="ListBullet3"/>
            </w:pPr>
            <w:r w:rsidRPr="00411E86">
              <w:t>relevant state/territory work health and safety (WHS)/occupational health and safety (OHS) legislation</w:t>
            </w:r>
          </w:p>
          <w:p w:rsidR="00000000" w:rsidRPr="00411E86" w:rsidP="00411E86">
            <w:pPr>
              <w:pStyle w:val="ListBullet"/>
            </w:pPr>
            <w:r w:rsidRPr="00411E86">
              <w:t>appropriate packing or unpacking techniques such as labelling items</w:t>
            </w:r>
          </w:p>
          <w:p w:rsidR="00000000" w:rsidRPr="00411E86" w:rsidP="00411E86">
            <w:pPr>
              <w:pStyle w:val="ListBullet"/>
            </w:pPr>
            <w:r w:rsidRPr="00411E86">
              <w:t>appropriate use of materials and tools</w:t>
            </w:r>
          </w:p>
          <w:p w:rsidR="00000000" w:rsidRPr="00411E86" w:rsidP="00411E86">
            <w:pPr>
              <w:pStyle w:val="ListBullet"/>
            </w:pPr>
            <w:r w:rsidRPr="00411E86">
              <w:t>customer/client service requirements such as appropriate presentation, personal hygiene, language, courtesy, behaviour and problem solving</w:t>
            </w:r>
          </w:p>
          <w:p w:rsidR="00000000" w:rsidRPr="00411E86" w:rsidP="00411E86">
            <w:pPr>
              <w:pStyle w:val="ListBullet"/>
            </w:pPr>
            <w:r w:rsidRPr="00411E86">
              <w:t>different locations where work may be conducted:</w:t>
            </w:r>
          </w:p>
          <w:p w:rsidR="00000000" w:rsidRPr="00411E86" w:rsidP="00411E86">
            <w:pPr>
              <w:pStyle w:val="ListBullet3"/>
            </w:pPr>
            <w:r w:rsidRPr="00411E86">
              <w:t>client’s residence/workplace/storage facility</w:t>
            </w:r>
          </w:p>
          <w:p w:rsidR="00000000" w:rsidRPr="00411E86" w:rsidP="00411E86">
            <w:pPr>
              <w:pStyle w:val="ListBullet3"/>
            </w:pPr>
            <w:r w:rsidRPr="00411E86">
              <w:t>controlled or open en</w:t>
            </w:r>
            <w:r w:rsidRPr="00411E86">
              <w:t>vironments</w:t>
            </w:r>
          </w:p>
          <w:p w:rsidR="00000000" w:rsidRPr="00411E86" w:rsidP="00411E86">
            <w:pPr>
              <w:pStyle w:val="ListBullet3"/>
            </w:pPr>
            <w:r w:rsidRPr="00411E86">
              <w:t>removal vehicle or container</w:t>
            </w:r>
          </w:p>
          <w:p w:rsidR="00000000" w:rsidRPr="00411E86" w:rsidP="00411E86">
            <w:pPr>
              <w:pStyle w:val="ListBullet3"/>
            </w:pPr>
            <w:r w:rsidRPr="00411E86">
              <w:t xml:space="preserve">restricted spaces </w:t>
            </w:r>
          </w:p>
          <w:p w:rsidR="00000000" w:rsidRPr="00411E86" w:rsidP="00411E86">
            <w:pPr>
              <w:pStyle w:val="ListBullet3"/>
            </w:pPr>
            <w:r w:rsidRPr="00411E86">
              <w:t>warehouse or depot</w:t>
            </w:r>
          </w:p>
          <w:p w:rsidR="00000000" w:rsidRPr="00411E86" w:rsidP="00411E86">
            <w:pPr>
              <w:pStyle w:val="ListBullet"/>
            </w:pPr>
            <w:r w:rsidRPr="00411E86">
              <w:t>furniture dismantling and reassembly techniques</w:t>
            </w:r>
          </w:p>
          <w:p w:rsidR="00000000" w:rsidRPr="00411E86" w:rsidP="00411E86">
            <w:pPr>
              <w:pStyle w:val="ListBullet"/>
            </w:pPr>
            <w:r w:rsidRPr="00411E86">
              <w:t>housekeeping standards and procedures during a removal</w:t>
            </w:r>
          </w:p>
          <w:p w:rsidR="00000000" w:rsidRPr="00411E86" w:rsidP="00411E86">
            <w:pPr>
              <w:pStyle w:val="ListBullet"/>
            </w:pPr>
            <w:r w:rsidRPr="00411E86">
              <w:t>packing techniques for various types of furniture and effects</w:t>
            </w:r>
          </w:p>
          <w:p w:rsidR="00000000" w:rsidRPr="00411E86" w:rsidP="00411E86">
            <w:pPr>
              <w:pStyle w:val="ListBullet"/>
            </w:pPr>
            <w:r w:rsidRPr="00411E86">
              <w:t>relevant information/documents such as:</w:t>
            </w:r>
          </w:p>
          <w:p w:rsidR="00000000" w:rsidRPr="00411E86" w:rsidP="00411E86">
            <w:pPr>
              <w:pStyle w:val="ListBullet3"/>
            </w:pPr>
            <w:r w:rsidRPr="00411E86">
              <w:t>client or agent instructions</w:t>
            </w:r>
          </w:p>
          <w:p w:rsidR="00000000" w:rsidRPr="00411E86" w:rsidP="00411E86">
            <w:pPr>
              <w:pStyle w:val="ListBullet3"/>
            </w:pPr>
            <w:r w:rsidRPr="00411E86">
              <w:t>emergency procedures</w:t>
            </w:r>
          </w:p>
          <w:p w:rsidR="00000000" w:rsidRPr="00411E86" w:rsidP="00411E86">
            <w:pPr>
              <w:pStyle w:val="ListBullet3"/>
            </w:pPr>
            <w:r w:rsidRPr="00411E86">
              <w:t>manufacturer instructions (where applicable)</w:t>
            </w:r>
          </w:p>
          <w:p w:rsidR="00000000" w:rsidRPr="00411E86" w:rsidP="00411E86">
            <w:pPr>
              <w:pStyle w:val="ListBullet3"/>
            </w:pPr>
            <w:r w:rsidRPr="00411E86">
              <w:t>relevant standards and industry codes of practice for furniture removal operations</w:t>
            </w:r>
          </w:p>
          <w:p w:rsidR="00000000" w:rsidRPr="00411E86" w:rsidP="00411E86">
            <w:pPr>
              <w:pStyle w:val="ListBullet3"/>
            </w:pPr>
            <w:r w:rsidRPr="00411E86">
              <w:t>removal documentation</w:t>
            </w:r>
          </w:p>
          <w:p w:rsidR="00000000" w:rsidRPr="00411E86" w:rsidP="00411E86">
            <w:pPr>
              <w:pStyle w:val="ListBullet3"/>
            </w:pPr>
            <w:r w:rsidRPr="00411E86">
              <w:t>workplace proce</w:t>
            </w:r>
            <w:r w:rsidRPr="00411E86">
              <w:t>dures and policies for packing and unpacking cartons, furniture and effects</w:t>
            </w:r>
          </w:p>
          <w:p w:rsidR="00000000" w:rsidRPr="00411E86" w:rsidP="00411E86">
            <w:pPr>
              <w:pStyle w:val="ListBullet"/>
            </w:pPr>
            <w:r w:rsidRPr="00411E86">
              <w:t>risks when packing, unpacking, dismantling and reassembling furniture and effects during a removal and related precautions to control these risks</w:t>
            </w:r>
          </w:p>
          <w:p w:rsidR="00000000" w:rsidRPr="00411E86" w:rsidP="00411E86">
            <w:pPr>
              <w:pStyle w:val="ListBullet"/>
            </w:pPr>
            <w:r w:rsidRPr="00411E86">
              <w:t xml:space="preserve">special precautions required for </w:t>
            </w:r>
            <w:r w:rsidRPr="00411E86">
              <w:t>fragile or valuable furniture and effects</w:t>
            </w:r>
          </w:p>
          <w:p w:rsidR="00000000" w:rsidRPr="00411E86" w:rsidP="00411E86">
            <w:pPr>
              <w:pStyle w:val="ListBullet"/>
            </w:pPr>
            <w:r w:rsidRPr="00411E86">
              <w:t>WHS/OHS procedures and guidelines concerning packing, unpacking, dismantling and reassembling furniture and effects</w:t>
            </w:r>
          </w:p>
          <w:p w:rsidR="00000000" w:rsidRPr="00411E86" w:rsidP="00411E86">
            <w:pPr>
              <w:pStyle w:val="ListBullet"/>
            </w:pPr>
            <w:r w:rsidRPr="00411E86">
              <w:t>workplace procedures and policies for packing, unpacking, dismantling and reassembling furniture a</w:t>
            </w:r>
            <w:r w:rsidRPr="00411E86">
              <w:t>nd effects.</w:t>
            </w:r>
          </w:p>
        </w:tc>
      </w:tr>
    </w:tbl>
    <w:p w:rsidR="00000000" w:rsidRPr="00411E86" w:rsidP="00411E86">
      <w:pPr>
        <w:pStyle w:val="NoPaddingFontSize1"/>
      </w:pPr>
    </w:p>
    <w:p w:rsidR="00000000" w:rsidRPr="00411E86" w:rsidP="00411E86">
      <w:pPr>
        <w:pStyle w:val="AllowPageBreak"/>
      </w:pPr>
    </w:p>
    <w:p w:rsidR="00000000" w:rsidRPr="00411E86" w:rsidP="00411E86">
      <w:pPr>
        <w:pStyle w:val="Heading1"/>
      </w:pPr>
      <w:bookmarkStart w:id="14" w:name="O_1299110"/>
      <w:bookmarkEnd w:id="14"/>
      <w:r w:rsidRPr="00411E86">
        <w:t>Assessment Conditions</w:t>
      </w:r>
    </w:p>
    <w:tbl>
      <w:tblPr>
        <w:tblW w:w="9497" w:type="dxa"/>
        <w:tblLayout w:type="fixed"/>
        <w:tblCellMar>
          <w:left w:w="62" w:type="dxa"/>
          <w:right w:w="62" w:type="dxa"/>
        </w:tblCellMar>
        <w:tblLook w:val="0000"/>
      </w:tblPr>
      <w:tblGrid>
        <w:gridCol w:w="9497"/>
      </w:tblGrid>
      <w:tr w:rsidTr="00411E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E86" w:rsidP="00411E86">
            <w:pPr>
              <w:pStyle w:val="BodyText"/>
            </w:pPr>
            <w:r w:rsidRPr="00411E86">
              <w:t>Assessors must hold credentials specified within the Standards for Registered Training Organisations current at the time of assessment.</w:t>
            </w:r>
          </w:p>
          <w:p w:rsidR="00000000" w:rsidRPr="00411E86" w:rsidP="00411E86">
            <w:pPr>
              <w:pStyle w:val="BodyText"/>
            </w:pPr>
            <w:r w:rsidRPr="00411E86">
              <w:t>Assessment must satisfy the Principles of Assessment and Rules of Evidence and all regulatory requirements included within the Standards for Registered Training Organisations current at the time of assessment.</w:t>
            </w:r>
          </w:p>
          <w:p w:rsidR="00000000" w:rsidRPr="00411E86" w:rsidP="00411E86">
            <w:pPr>
              <w:pStyle w:val="BodyText"/>
            </w:pPr>
            <w:r w:rsidRPr="00411E86">
              <w:t>Assessment must occur in workplace operational</w:t>
            </w:r>
            <w:r w:rsidRPr="00411E86">
              <w:t xml:space="preserve"> situations where it is appropriate to do so; where this is not appropriate, assessment must occur in simulated workplace operational situations that replicate workplace conditions.</w:t>
            </w:r>
          </w:p>
          <w:p w:rsidR="00000000" w:rsidRPr="00411E86" w:rsidP="00411E86">
            <w:pPr>
              <w:pStyle w:val="BodyText"/>
            </w:pPr>
            <w:r w:rsidRPr="00411E86">
              <w:t>Assessment processes and techniques must be appropriate to the language, l</w:t>
            </w:r>
            <w:r w:rsidRPr="00411E86">
              <w:t>iteracy and numeracy requirements of the work being performed and the needs of the candidate.</w:t>
            </w:r>
          </w:p>
          <w:p w:rsidR="00000000" w:rsidRPr="00411E86" w:rsidP="00411E86">
            <w:pPr>
              <w:pStyle w:val="BodyText"/>
            </w:pPr>
            <w:r w:rsidRPr="00411E86">
              <w:t>Resources for assessment must include access to:</w:t>
            </w:r>
          </w:p>
          <w:p w:rsidR="00000000" w:rsidRPr="00411E86" w:rsidP="00411E86">
            <w:pPr>
              <w:pStyle w:val="ListBullet"/>
            </w:pPr>
            <w:r w:rsidRPr="00411E86">
              <w:t>a range of relevant exercises, case studies and/or simulations</w:t>
            </w:r>
          </w:p>
          <w:p w:rsidR="00000000" w:rsidRPr="00411E86" w:rsidP="00411E86">
            <w:pPr>
              <w:pStyle w:val="ListBullet"/>
            </w:pPr>
            <w:r w:rsidRPr="00411E86">
              <w:t>applicable documentation, including workplace pro</w:t>
            </w:r>
            <w:r w:rsidRPr="00411E86">
              <w:t>cedures, regulations, codes of practice and operation manuals</w:t>
            </w:r>
          </w:p>
          <w:p w:rsidR="00000000" w:rsidRPr="00411E86" w:rsidP="00411E86">
            <w:pPr>
              <w:pStyle w:val="ListBullet"/>
            </w:pPr>
            <w:r w:rsidRPr="00411E86">
              <w:t>relevant materials, tools, equipment and PPE currently used in industry.</w:t>
            </w:r>
          </w:p>
        </w:tc>
      </w:tr>
    </w:tbl>
    <w:p w:rsidR="00000000" w:rsidRPr="00411E86" w:rsidP="00411E86">
      <w:pPr>
        <w:pStyle w:val="NoPaddingFontSize1"/>
      </w:pPr>
    </w:p>
    <w:p w:rsidR="00000000" w:rsidRPr="00411E86" w:rsidP="00411E86">
      <w:pPr>
        <w:pStyle w:val="AllowPageBreak"/>
      </w:pPr>
    </w:p>
    <w:p w:rsidR="00000000" w:rsidRPr="00411E86" w:rsidP="00411E86">
      <w:pPr>
        <w:pStyle w:val="Heading1"/>
      </w:pPr>
      <w:bookmarkStart w:id="15" w:name="O_1299113"/>
      <w:bookmarkEnd w:id="15"/>
      <w:r w:rsidRPr="00411E86">
        <w:t>Links</w:t>
      </w:r>
    </w:p>
    <w:p w:rsidR="00000000" w:rsidRPr="00411E86" w:rsidP="00EB387B">
      <w:pPr>
        <w:pStyle w:val="BodyText"/>
      </w:pPr>
      <w:r w:rsidRPr="00411E8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B5BDE">
        <w:rPr>
          <w:rStyle w:val="Hyperlink"/>
        </w:rPr>
        <w:t>https://vetnet.gov.au/Pages/TrainingDocs.aspx?q=df441c6e-213d-43e3-874c-0b3f7036d851</w:t>
      </w:r>
      <w:r>
        <w:fldChar w:fldCharType="end"/>
      </w:r>
    </w:p>
    <w:p w:rsidR="00000000" w:rsidRPr="00411E86" w:rsidP="00411E86"/>
    <w:sectPr w:rsidSect="00411E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6" w:rsidRPr="00EB387B" w:rsidP="00EB3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7B" w:rsidP="00411E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387B" w:rsidP="00411E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B387B" w:rsidP="00411E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6" w:rsidP="00411E86">
    <w:pPr>
      <w:pStyle w:val="Footer"/>
      <w:framePr w:wrap="around"/>
    </w:pPr>
    <w:r>
      <w:fldChar w:fldCharType="begin"/>
    </w:r>
    <w:r>
      <w:instrText xml:space="preserve"> DOCPROPERTY  Subject  \* MERGEFORMAT </w:instrText>
    </w:r>
    <w:r>
      <w:fldChar w:fldCharType="separate"/>
    </w:r>
    <w:r w:rsidR="00EB387B">
      <w:t>Approved</w:t>
    </w:r>
    <w:r w:rsidR="00EB387B">
      <w:fldChar w:fldCharType="end"/>
    </w:r>
    <w:r>
      <w:tab/>
      <w:t xml:space="preserve">Page </w:t>
    </w:r>
    <w:r>
      <w:fldChar w:fldCharType="begin"/>
    </w:r>
    <w:r>
      <w:instrText xml:space="preserve"> PAGE  \* Arabic  \* MERGEFORMAT </w:instrText>
    </w:r>
    <w:r>
      <w:fldChar w:fldCharType="separate"/>
    </w:r>
    <w:r w:rsidR="00EB38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387B">
      <w:rPr>
        <w:noProof/>
      </w:rPr>
      <w:t>4</w:t>
    </w:r>
    <w:r>
      <w:rPr>
        <w:noProof/>
      </w:rPr>
      <w:fldChar w:fldCharType="end"/>
    </w:r>
  </w:p>
  <w:p w:rsidR="00411E86" w:rsidP="00411E86">
    <w:pPr>
      <w:pStyle w:val="Footer"/>
      <w:framePr w:wrap="around"/>
    </w:pPr>
    <w:r>
      <w:t xml:space="preserve">© Commonwealth of Australia, </w:t>
    </w:r>
    <w:r>
      <w:fldChar w:fldCharType="begin"/>
    </w:r>
    <w:r>
      <w:instrText xml:space="preserve"> DATE  \@ "yyyy"  \* MERGEFORMAT </w:instrText>
    </w:r>
    <w:r>
      <w:fldChar w:fldCharType="separate"/>
    </w:r>
    <w:r w:rsidR="00EB387B">
      <w:rPr>
        <w:noProof/>
      </w:rPr>
      <w:t>2025</w:t>
    </w:r>
    <w:r>
      <w:fldChar w:fldCharType="end"/>
    </w:r>
    <w:r>
      <w:tab/>
    </w:r>
    <w:r>
      <w:fldChar w:fldCharType="begin"/>
    </w:r>
    <w:r>
      <w:instrText xml:space="preserve"> DOCPROPERTY  Author  \* MERGEFORMAT </w:instrText>
    </w:r>
    <w:r>
      <w:fldChar w:fldCharType="separate"/>
    </w:r>
    <w:r w:rsidR="00EB387B">
      <w:t>Industry Skills Australia</w:t>
    </w:r>
    <w:r w:rsidR="00EB387B">
      <w:fldChar w:fldCharType="end"/>
    </w:r>
  </w:p>
  <w:p w:rsidR="00411E86" w:rsidP="00411E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1E86" w:rsidRPr="00EB387B" w:rsidP="00EB38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7B" w:rsidRPr="002D2AF8" w:rsidP="00411E86">
    <w:pPr>
      <w:pStyle w:val="Header"/>
      <w:framePr w:wrap="around"/>
    </w:pPr>
    <w:r>
      <w:fldChar w:fldCharType="begin"/>
    </w:r>
    <w:r>
      <w:instrText xml:space="preserve"> TITLE   \* MERGEFORMAT </w:instrText>
    </w:r>
    <w:r>
      <w:fldChar w:fldCharType="separate"/>
    </w:r>
    <w:r>
      <w:t>TLID0044 Pack and unpack furniture and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EB387B" w:rsidP="00411E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6" w:rsidRPr="002D2AF8" w:rsidP="00411E86">
    <w:pPr>
      <w:pStyle w:val="Header"/>
      <w:framePr w:wrap="around"/>
    </w:pPr>
    <w:r>
      <w:fldChar w:fldCharType="begin"/>
    </w:r>
    <w:r>
      <w:instrText xml:space="preserve"> TITLE   \* MERGEFORMAT </w:instrText>
    </w:r>
    <w:r>
      <w:fldChar w:fldCharType="separate"/>
    </w:r>
    <w:r w:rsidR="00EB387B">
      <w:t>TLID0044 Pack and unpack furniture and effects</w:t>
    </w:r>
    <w:r w:rsidR="00EB387B">
      <w:fldChar w:fldCharType="end"/>
    </w:r>
    <w:r>
      <w:tab/>
      <w:t xml:space="preserve">Date this document was generated: </w:t>
    </w:r>
    <w:r>
      <w:fldChar w:fldCharType="begin"/>
    </w:r>
    <w:r>
      <w:instrText xml:space="preserve"> CREATEDATE  \@ "d MMMM yyyy"  \* MERGEFORMAT </w:instrText>
    </w:r>
    <w:r>
      <w:fldChar w:fldCharType="separate"/>
    </w:r>
    <w:r w:rsidR="00EB387B">
      <w:rPr>
        <w:noProof/>
      </w:rPr>
      <w:t>29 May 2025</w:t>
    </w:r>
    <w:r>
      <w:fldChar w:fldCharType="end"/>
    </w:r>
  </w:p>
  <w:p w:rsidR="00411E86" w:rsidP="00411E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8CE8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9A33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E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1E86"/>
    <w:pPr>
      <w:spacing w:before="360" w:after="60"/>
      <w:outlineLvl w:val="0"/>
    </w:pPr>
    <w:rPr>
      <w:sz w:val="32"/>
    </w:rPr>
  </w:style>
  <w:style w:type="paragraph" w:styleId="Heading2">
    <w:name w:val="heading 2"/>
    <w:basedOn w:val="HeadingBase"/>
    <w:next w:val="BodyText"/>
    <w:link w:val="Heading2Char"/>
    <w:qFormat/>
    <w:rsid w:val="00411E86"/>
    <w:pPr>
      <w:keepLines/>
      <w:spacing w:before="240" w:after="120"/>
      <w:outlineLvl w:val="1"/>
    </w:pPr>
    <w:rPr>
      <w:sz w:val="28"/>
      <w:szCs w:val="40"/>
    </w:rPr>
  </w:style>
  <w:style w:type="paragraph" w:styleId="Heading3">
    <w:name w:val="heading 3"/>
    <w:basedOn w:val="HeadingBase"/>
    <w:next w:val="BodyText"/>
    <w:link w:val="Heading3Char"/>
    <w:qFormat/>
    <w:rsid w:val="00411E86"/>
    <w:pPr>
      <w:spacing w:before="180" w:after="120"/>
      <w:outlineLvl w:val="2"/>
    </w:pPr>
    <w:rPr>
      <w:spacing w:val="-10"/>
      <w:kern w:val="32"/>
    </w:rPr>
  </w:style>
  <w:style w:type="paragraph" w:styleId="Heading4">
    <w:name w:val="heading 4"/>
    <w:basedOn w:val="HeadingBase"/>
    <w:next w:val="BodyText"/>
    <w:link w:val="Heading4Char"/>
    <w:qFormat/>
    <w:rsid w:val="00411E86"/>
    <w:pPr>
      <w:spacing w:before="160" w:after="120"/>
      <w:outlineLvl w:val="3"/>
    </w:pPr>
    <w:rPr>
      <w:sz w:val="22"/>
    </w:rPr>
  </w:style>
  <w:style w:type="paragraph" w:styleId="Heading5">
    <w:name w:val="heading 5"/>
    <w:basedOn w:val="HeadingBase"/>
    <w:next w:val="Normal"/>
    <w:link w:val="Heading5Char"/>
    <w:qFormat/>
    <w:rsid w:val="00411E86"/>
    <w:pPr>
      <w:spacing w:before="80"/>
      <w:outlineLvl w:val="4"/>
    </w:pPr>
    <w:rPr>
      <w:color w:val="918585"/>
      <w:sz w:val="20"/>
    </w:rPr>
  </w:style>
  <w:style w:type="paragraph" w:styleId="Heading6">
    <w:name w:val="heading 6"/>
    <w:basedOn w:val="HeadingBase"/>
    <w:next w:val="Normal"/>
    <w:link w:val="Heading6Char"/>
    <w:qFormat/>
    <w:rsid w:val="00411E86"/>
    <w:pPr>
      <w:spacing w:before="60"/>
      <w:outlineLvl w:val="5"/>
    </w:pPr>
    <w:rPr>
      <w:color w:val="918585"/>
      <w:sz w:val="20"/>
    </w:rPr>
  </w:style>
  <w:style w:type="paragraph" w:styleId="Heading7">
    <w:name w:val="heading 7"/>
    <w:basedOn w:val="Normal"/>
    <w:next w:val="Normal"/>
    <w:link w:val="Heading7Char"/>
    <w:qFormat/>
    <w:rsid w:val="00411E86"/>
    <w:pPr>
      <w:ind w:left="720"/>
      <w:outlineLvl w:val="6"/>
    </w:pPr>
    <w:rPr>
      <w:i/>
    </w:rPr>
  </w:style>
  <w:style w:type="paragraph" w:styleId="Heading8">
    <w:name w:val="heading 8"/>
    <w:basedOn w:val="Normal"/>
    <w:next w:val="Normal"/>
    <w:link w:val="Heading8Char"/>
    <w:qFormat/>
    <w:rsid w:val="00411E86"/>
    <w:pPr>
      <w:ind w:left="720"/>
      <w:outlineLvl w:val="7"/>
    </w:pPr>
    <w:rPr>
      <w:i/>
    </w:rPr>
  </w:style>
  <w:style w:type="paragraph" w:styleId="Heading9">
    <w:name w:val="heading 9"/>
    <w:basedOn w:val="Normal"/>
    <w:next w:val="Normal"/>
    <w:link w:val="Heading9Char"/>
    <w:qFormat/>
    <w:rsid w:val="00411E86"/>
    <w:pPr>
      <w:ind w:left="720"/>
      <w:outlineLvl w:val="8"/>
    </w:pPr>
    <w:rPr>
      <w:i/>
    </w:rPr>
  </w:style>
  <w:style w:type="character" w:default="1" w:styleId="DefaultParagraphFont">
    <w:name w:val="Default Paragraph Font"/>
    <w:uiPriority w:val="1"/>
    <w:unhideWhenUsed/>
    <w:rsid w:val="00411E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E86"/>
  </w:style>
  <w:style w:type="character" w:customStyle="1" w:styleId="Heading1Char">
    <w:name w:val="Heading 1 Char"/>
    <w:basedOn w:val="DefaultParagraphFont"/>
    <w:link w:val="Heading1"/>
    <w:rsid w:val="00411E86"/>
    <w:rPr>
      <w:rFonts w:ascii="Times New Roman" w:eastAsia="Times New Roman" w:hAnsi="Times New Roman" w:cs="Times New Roman"/>
      <w:b/>
      <w:sz w:val="32"/>
      <w:szCs w:val="20"/>
      <w:lang w:eastAsia="en-US"/>
    </w:rPr>
  </w:style>
  <w:style w:type="paragraph" w:styleId="BodyText">
    <w:name w:val="Body Text"/>
    <w:basedOn w:val="Normal"/>
    <w:link w:val="BodyTextChar"/>
    <w:rsid w:val="00411E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1E86"/>
    <w:rPr>
      <w:rFonts w:ascii="Times New Roman" w:eastAsia="Times New Roman" w:hAnsi="Times New Roman" w:cs="Times New Roman"/>
      <w:sz w:val="24"/>
      <w:lang w:eastAsia="en-US"/>
    </w:rPr>
  </w:style>
  <w:style w:type="paragraph" w:styleId="ListBullet">
    <w:name w:val="List Bullet"/>
    <w:basedOn w:val="List"/>
    <w:rsid w:val="00411E86"/>
    <w:pPr>
      <w:numPr>
        <w:numId w:val="12"/>
      </w:numPr>
      <w:tabs>
        <w:tab w:val="clear" w:pos="340"/>
      </w:tabs>
      <w:spacing w:before="40" w:after="40"/>
    </w:pPr>
  </w:style>
  <w:style w:type="character" w:customStyle="1" w:styleId="SpecialBold">
    <w:name w:val="Special Bold"/>
    <w:basedOn w:val="DefaultParagraphFont"/>
    <w:rsid w:val="00411E86"/>
    <w:rPr>
      <w:b/>
      <w:spacing w:val="0"/>
    </w:rPr>
  </w:style>
  <w:style w:type="paragraph" w:customStyle="1" w:styleId="SuperHeading">
    <w:name w:val="SuperHeading"/>
    <w:basedOn w:val="Normal"/>
    <w:rsid w:val="00411E86"/>
    <w:pPr>
      <w:spacing w:before="240" w:after="120"/>
      <w:outlineLvl w:val="0"/>
    </w:pPr>
    <w:rPr>
      <w:rFonts w:ascii="Times New Roman" w:hAnsi="Times New Roman"/>
      <w:b/>
      <w:sz w:val="32"/>
    </w:rPr>
  </w:style>
  <w:style w:type="paragraph" w:customStyle="1" w:styleId="AllowPageBreak">
    <w:name w:val="AllowPageBreak"/>
    <w:rsid w:val="00411E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1E86"/>
    <w:pPr>
      <w:numPr>
        <w:numId w:val="2"/>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1E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E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1E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1E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E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E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1E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1E86"/>
    <w:rPr>
      <w:rFonts w:ascii="Courier New" w:eastAsia="Times New Roman" w:hAnsi="Courier New" w:cs="Times New Roman"/>
      <w:i/>
      <w:szCs w:val="20"/>
      <w:lang w:eastAsia="en-US"/>
    </w:rPr>
  </w:style>
  <w:style w:type="paragraph" w:customStyle="1" w:styleId="HeadingBase">
    <w:name w:val="Heading Base"/>
    <w:rsid w:val="00411E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E86"/>
    <w:pPr>
      <w:tabs>
        <w:tab w:val="right" w:leader="dot" w:pos="9072"/>
      </w:tabs>
      <w:ind w:left="567"/>
    </w:pPr>
    <w:rPr>
      <w:szCs w:val="22"/>
    </w:rPr>
  </w:style>
  <w:style w:type="paragraph" w:customStyle="1" w:styleId="TOCBase">
    <w:name w:val="TOC Base"/>
    <w:rsid w:val="00411E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E86"/>
    <w:pPr>
      <w:tabs>
        <w:tab w:val="right" w:leader="dot" w:pos="9072"/>
      </w:tabs>
      <w:spacing w:before="40" w:after="40"/>
      <w:ind w:left="284"/>
    </w:pPr>
    <w:rPr>
      <w:rFonts w:ascii="Times New Roman" w:hAnsi="Times New Roman"/>
    </w:rPr>
  </w:style>
  <w:style w:type="paragraph" w:styleId="TOC1">
    <w:name w:val="toc 1"/>
    <w:basedOn w:val="TOCBase"/>
    <w:next w:val="Normal"/>
    <w:rsid w:val="00411E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1E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E86"/>
    <w:rPr>
      <w:rFonts w:ascii="Times New Roman" w:eastAsia="Times New Roman" w:hAnsi="Times New Roman" w:cs="Times New Roman"/>
      <w:sz w:val="16"/>
      <w:lang w:eastAsia="en-US"/>
    </w:rPr>
  </w:style>
  <w:style w:type="paragraph" w:styleId="Title">
    <w:name w:val="Title"/>
    <w:basedOn w:val="HeadingBase"/>
    <w:link w:val="TitleChar"/>
    <w:qFormat/>
    <w:rsid w:val="00411E86"/>
    <w:pPr>
      <w:spacing w:before="5040"/>
      <w:jc w:val="center"/>
    </w:pPr>
    <w:rPr>
      <w:sz w:val="48"/>
      <w:szCs w:val="72"/>
      <w:lang w:val="en-US"/>
    </w:rPr>
  </w:style>
  <w:style w:type="character" w:customStyle="1" w:styleId="TitleChar">
    <w:name w:val="Title Char"/>
    <w:basedOn w:val="DefaultParagraphFont"/>
    <w:link w:val="Title"/>
    <w:rsid w:val="00411E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E86"/>
    <w:pPr>
      <w:tabs>
        <w:tab w:val="left" w:pos="3600"/>
        <w:tab w:val="left" w:pos="3958"/>
      </w:tabs>
    </w:pPr>
  </w:style>
  <w:style w:type="paragraph" w:styleId="List">
    <w:name w:val="List"/>
    <w:basedOn w:val="BodyText"/>
    <w:next w:val="BodyText"/>
    <w:rsid w:val="00411E86"/>
    <w:pPr>
      <w:tabs>
        <w:tab w:val="left" w:pos="340"/>
      </w:tabs>
      <w:spacing w:before="60" w:after="60"/>
      <w:ind w:left="340" w:hanging="340"/>
    </w:pPr>
  </w:style>
  <w:style w:type="paragraph" w:customStyle="1" w:styleId="Note">
    <w:name w:val="Note"/>
    <w:basedOn w:val="BodyText"/>
    <w:rsid w:val="00411E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1E86"/>
    <w:pPr>
      <w:framePr w:wrap="auto" w:hAnchor="text" w:y="6049"/>
    </w:pPr>
    <w:rPr>
      <w:color w:val="000000"/>
      <w:sz w:val="40"/>
    </w:rPr>
  </w:style>
  <w:style w:type="paragraph" w:customStyle="1" w:styleId="TOCTitle">
    <w:name w:val="TOCTitle"/>
    <w:basedOn w:val="Heading1"/>
    <w:rsid w:val="00411E86"/>
    <w:pPr>
      <w:spacing w:after="240"/>
      <w:jc w:val="center"/>
      <w:outlineLvl w:val="9"/>
    </w:pPr>
    <w:rPr>
      <w:caps/>
    </w:rPr>
  </w:style>
  <w:style w:type="paragraph" w:customStyle="1" w:styleId="Version">
    <w:name w:val="Version"/>
    <w:rsid w:val="00411E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1E86"/>
    <w:pPr>
      <w:numPr>
        <w:numId w:val="13"/>
      </w:numPr>
      <w:tabs>
        <w:tab w:val="clear" w:pos="680"/>
      </w:tabs>
    </w:pPr>
  </w:style>
  <w:style w:type="paragraph" w:styleId="Index1">
    <w:name w:val="index 1"/>
    <w:basedOn w:val="Normal"/>
    <w:next w:val="Normal"/>
    <w:semiHidden/>
    <w:rsid w:val="00411E86"/>
    <w:pPr>
      <w:keepNext w:val="0"/>
      <w:tabs>
        <w:tab w:val="right" w:pos="4176"/>
      </w:tabs>
      <w:ind w:left="198" w:hanging="198"/>
    </w:pPr>
    <w:rPr>
      <w:rFonts w:ascii="Garamond" w:hAnsi="Garamond"/>
    </w:rPr>
  </w:style>
  <w:style w:type="paragraph" w:styleId="IndexHeading">
    <w:name w:val="index heading"/>
    <w:basedOn w:val="Normal"/>
    <w:next w:val="Index1"/>
    <w:semiHidden/>
    <w:rsid w:val="00411E86"/>
    <w:pPr>
      <w:spacing w:before="120" w:after="120"/>
    </w:pPr>
    <w:rPr>
      <w:rFonts w:ascii="Arial" w:hAnsi="Arial"/>
      <w:b/>
      <w:color w:val="918585"/>
      <w:sz w:val="24"/>
    </w:rPr>
  </w:style>
  <w:style w:type="paragraph" w:styleId="Header">
    <w:name w:val="header"/>
    <w:basedOn w:val="Normal"/>
    <w:link w:val="HeaderChar"/>
    <w:rsid w:val="00411E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E86"/>
    <w:rPr>
      <w:rFonts w:ascii="Times New Roman" w:eastAsia="Times New Roman" w:hAnsi="Times New Roman" w:cs="Times New Roman"/>
      <w:sz w:val="16"/>
      <w:szCs w:val="20"/>
      <w:lang w:val="en-GB" w:eastAsia="en-US"/>
    </w:rPr>
  </w:style>
  <w:style w:type="paragraph" w:customStyle="1" w:styleId="Chapter">
    <w:name w:val="Chapter"/>
    <w:basedOn w:val="Normal"/>
    <w:rsid w:val="00411E86"/>
    <w:pPr>
      <w:spacing w:before="240"/>
    </w:pPr>
    <w:rPr>
      <w:rFonts w:ascii="Times New Roman" w:hAnsi="Times New Roman"/>
      <w:smallCaps/>
      <w:spacing w:val="80"/>
      <w:sz w:val="28"/>
    </w:rPr>
  </w:style>
  <w:style w:type="paragraph" w:customStyle="1" w:styleId="InChapter">
    <w:name w:val="InChapter"/>
    <w:basedOn w:val="Heading3"/>
    <w:rsid w:val="00411E86"/>
    <w:pPr>
      <w:spacing w:after="240"/>
      <w:outlineLvl w:val="9"/>
    </w:pPr>
    <w:rPr>
      <w:noProof/>
    </w:rPr>
  </w:style>
  <w:style w:type="paragraph" w:styleId="Index2">
    <w:name w:val="index 2"/>
    <w:basedOn w:val="Normal"/>
    <w:next w:val="Normal"/>
    <w:semiHidden/>
    <w:rsid w:val="00411E86"/>
    <w:pPr>
      <w:tabs>
        <w:tab w:val="right" w:pos="4176"/>
      </w:tabs>
      <w:ind w:left="568" w:hanging="284"/>
    </w:pPr>
    <w:rPr>
      <w:rFonts w:ascii="Garamond" w:hAnsi="Garamond"/>
    </w:rPr>
  </w:style>
  <w:style w:type="paragraph" w:customStyle="1" w:styleId="Byline">
    <w:name w:val="Byline"/>
    <w:rsid w:val="00411E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E86"/>
    <w:pPr>
      <w:tabs>
        <w:tab w:val="clear" w:pos="3600"/>
        <w:tab w:val="clear" w:pos="3958"/>
      </w:tabs>
      <w:jc w:val="right"/>
    </w:pPr>
  </w:style>
  <w:style w:type="character" w:styleId="Emphasis">
    <w:name w:val="Emphasis"/>
    <w:basedOn w:val="DefaultParagraphFont"/>
    <w:qFormat/>
    <w:rsid w:val="00411E86"/>
    <w:rPr>
      <w:i/>
    </w:rPr>
  </w:style>
  <w:style w:type="paragraph" w:styleId="Caption">
    <w:name w:val="caption"/>
    <w:basedOn w:val="BodyText"/>
    <w:next w:val="Normal"/>
    <w:qFormat/>
    <w:rsid w:val="00411E86"/>
    <w:pPr>
      <w:framePr w:w="2268" w:hSpace="181" w:vSpace="181" w:wrap="around" w:vAnchor="text" w:hAnchor="page" w:x="1135" w:y="285" w:anchorLock="1"/>
    </w:pPr>
    <w:rPr>
      <w:i/>
    </w:rPr>
  </w:style>
  <w:style w:type="paragraph" w:customStyle="1" w:styleId="MiniTOCTitle">
    <w:name w:val="MiniTOCTitle"/>
    <w:basedOn w:val="Heading4"/>
    <w:rsid w:val="00411E86"/>
    <w:pPr>
      <w:spacing w:before="240"/>
      <w:outlineLvl w:val="9"/>
    </w:pPr>
    <w:rPr>
      <w:noProof/>
      <w:sz w:val="24"/>
    </w:rPr>
  </w:style>
  <w:style w:type="paragraph" w:customStyle="1" w:styleId="MiniTOCItem">
    <w:name w:val="MiniTOCItem"/>
    <w:basedOn w:val="ListBullet"/>
    <w:rsid w:val="00411E86"/>
    <w:pPr>
      <w:numPr>
        <w:numId w:val="0"/>
      </w:numPr>
      <w:tabs>
        <w:tab w:val="right" w:leader="dot" w:pos="6521"/>
      </w:tabs>
      <w:spacing w:before="0" w:after="0"/>
    </w:pPr>
  </w:style>
  <w:style w:type="paragraph" w:customStyle="1" w:styleId="TOFTitle">
    <w:name w:val="TOFTitle"/>
    <w:basedOn w:val="TOCTitle"/>
    <w:rsid w:val="00411E86"/>
  </w:style>
  <w:style w:type="paragraph" w:styleId="TableofFigures">
    <w:name w:val="table of figures"/>
    <w:basedOn w:val="Normal"/>
    <w:next w:val="Normal"/>
    <w:semiHidden/>
    <w:rsid w:val="00411E86"/>
    <w:pPr>
      <w:tabs>
        <w:tab w:val="right" w:leader="dot" w:pos="9072"/>
      </w:tabs>
      <w:ind w:left="970" w:hanging="403"/>
    </w:pPr>
    <w:rPr>
      <w:rFonts w:ascii="Times New Roman" w:hAnsi="Times New Roman"/>
      <w:b/>
    </w:rPr>
  </w:style>
  <w:style w:type="paragraph" w:styleId="ListNumber">
    <w:name w:val="List Number"/>
    <w:basedOn w:val="List"/>
    <w:rsid w:val="00411E86"/>
    <w:pPr>
      <w:numPr>
        <w:numId w:val="15"/>
      </w:numPr>
      <w:tabs>
        <w:tab w:val="clear" w:pos="340"/>
      </w:tabs>
    </w:pPr>
  </w:style>
  <w:style w:type="character" w:customStyle="1" w:styleId="WingdingSymbols">
    <w:name w:val="Wingding Symbols"/>
    <w:rsid w:val="00411E86"/>
    <w:rPr>
      <w:rFonts w:ascii="Wingdings" w:hAnsi="Wingdings"/>
    </w:rPr>
  </w:style>
  <w:style w:type="paragraph" w:customStyle="1" w:styleId="TableHeading">
    <w:name w:val="Table Heading"/>
    <w:basedOn w:val="HeadingBase"/>
    <w:rsid w:val="00411E86"/>
    <w:pPr>
      <w:keepLines/>
      <w:pBdr>
        <w:bottom w:val="single" w:sz="6" w:space="1" w:color="918585"/>
      </w:pBdr>
      <w:spacing w:before="240"/>
    </w:pPr>
  </w:style>
  <w:style w:type="character" w:customStyle="1" w:styleId="HotSpot">
    <w:name w:val="HotSpot"/>
    <w:rsid w:val="00411E86"/>
    <w:rPr>
      <w:color w:val="0033CC"/>
      <w:u w:val="none"/>
    </w:rPr>
  </w:style>
  <w:style w:type="paragraph" w:customStyle="1" w:styleId="BodyTextRight">
    <w:name w:val="Body Text Right"/>
    <w:basedOn w:val="BodyText"/>
    <w:rsid w:val="00411E86"/>
    <w:pPr>
      <w:spacing w:before="0" w:after="0"/>
      <w:jc w:val="right"/>
    </w:pPr>
  </w:style>
  <w:style w:type="paragraph" w:styleId="Index3">
    <w:name w:val="index 3"/>
    <w:basedOn w:val="ListNumber2"/>
    <w:next w:val="Normal"/>
    <w:semiHidden/>
    <w:rsid w:val="00411E86"/>
    <w:pPr>
      <w:numPr>
        <w:numId w:val="0"/>
      </w:numPr>
      <w:tabs>
        <w:tab w:val="right" w:leader="dot" w:pos="4176"/>
      </w:tabs>
    </w:pPr>
  </w:style>
  <w:style w:type="paragraph" w:styleId="ListNumber2">
    <w:name w:val="List Number 2"/>
    <w:basedOn w:val="List2"/>
    <w:rsid w:val="00411E86"/>
    <w:pPr>
      <w:numPr>
        <w:numId w:val="10"/>
      </w:numPr>
      <w:tabs>
        <w:tab w:val="clear" w:pos="1060"/>
      </w:tabs>
    </w:pPr>
  </w:style>
  <w:style w:type="paragraph" w:customStyle="1" w:styleId="MarginNote">
    <w:name w:val="Margin Note"/>
    <w:basedOn w:val="BodyText"/>
    <w:rsid w:val="00411E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E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E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1E86"/>
    <w:rPr>
      <w:sz w:val="32"/>
    </w:rPr>
  </w:style>
  <w:style w:type="paragraph" w:customStyle="1" w:styleId="HeadingProcedure">
    <w:name w:val="Heading Procedure"/>
    <w:basedOn w:val="HeadingBase"/>
    <w:next w:val="Normal"/>
    <w:rsid w:val="00411E86"/>
    <w:pPr>
      <w:tabs>
        <w:tab w:val="left" w:pos="0"/>
      </w:tabs>
      <w:spacing w:before="120" w:after="60"/>
    </w:pPr>
    <w:rPr>
      <w:i/>
      <w:color w:val="918585"/>
      <w:sz w:val="22"/>
    </w:rPr>
  </w:style>
  <w:style w:type="paragraph" w:customStyle="1" w:styleId="TableBodyText">
    <w:name w:val="Table Body Text"/>
    <w:basedOn w:val="BodyText"/>
    <w:rsid w:val="00411E86"/>
    <w:pPr>
      <w:spacing w:before="60" w:after="60"/>
    </w:pPr>
  </w:style>
  <w:style w:type="paragraph" w:styleId="ListContinue">
    <w:name w:val="List Continue"/>
    <w:basedOn w:val="List"/>
    <w:rsid w:val="00411E86"/>
    <w:pPr>
      <w:ind w:firstLine="0"/>
    </w:pPr>
  </w:style>
  <w:style w:type="paragraph" w:customStyle="1" w:styleId="ListNote">
    <w:name w:val="List Note"/>
    <w:basedOn w:val="List"/>
    <w:rsid w:val="00411E86"/>
    <w:pPr>
      <w:pBdr>
        <w:top w:val="single" w:sz="6" w:space="2" w:color="918585"/>
        <w:bottom w:val="single" w:sz="6" w:space="2" w:color="918585"/>
      </w:pBdr>
      <w:tabs>
        <w:tab w:val="left" w:pos="1021"/>
      </w:tabs>
      <w:ind w:firstLine="0"/>
    </w:pPr>
  </w:style>
  <w:style w:type="paragraph" w:customStyle="1" w:styleId="Warning">
    <w:name w:val="Warning"/>
    <w:basedOn w:val="BodyText"/>
    <w:rsid w:val="00411E86"/>
    <w:pPr>
      <w:shd w:val="clear" w:color="auto" w:fill="D9D9D9"/>
      <w:tabs>
        <w:tab w:val="left" w:pos="992"/>
      </w:tabs>
      <w:ind w:left="119" w:right="119"/>
    </w:pPr>
    <w:rPr>
      <w:sz w:val="20"/>
    </w:rPr>
  </w:style>
  <w:style w:type="paragraph" w:customStyle="1" w:styleId="MarginIcons">
    <w:name w:val="Margin Icons"/>
    <w:basedOn w:val="BodyText"/>
    <w:rsid w:val="00411E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E86"/>
    <w:rPr>
      <w:rFonts w:ascii="Courier New" w:hAnsi="Courier New"/>
    </w:rPr>
  </w:style>
  <w:style w:type="paragraph" w:customStyle="1" w:styleId="NoteBullet">
    <w:name w:val="Note Bullet"/>
    <w:basedOn w:val="Note"/>
    <w:rsid w:val="00411E86"/>
    <w:pPr>
      <w:tabs>
        <w:tab w:val="clear" w:pos="680"/>
      </w:tabs>
      <w:spacing w:before="60" w:after="60"/>
    </w:pPr>
  </w:style>
  <w:style w:type="paragraph" w:customStyle="1" w:styleId="SubHeading2">
    <w:name w:val="SubHeading2"/>
    <w:basedOn w:val="HeadingBase"/>
    <w:rsid w:val="00411E86"/>
    <w:pPr>
      <w:spacing w:before="240" w:after="60"/>
    </w:pPr>
    <w:rPr>
      <w:sz w:val="20"/>
    </w:rPr>
  </w:style>
  <w:style w:type="paragraph" w:customStyle="1" w:styleId="SubHeading1">
    <w:name w:val="SubHeading1"/>
    <w:basedOn w:val="HeadingBase"/>
    <w:rsid w:val="00411E86"/>
    <w:pPr>
      <w:spacing w:before="240" w:after="60"/>
    </w:pPr>
    <w:rPr>
      <w:color w:val="918585"/>
      <w:sz w:val="22"/>
    </w:rPr>
  </w:style>
  <w:style w:type="paragraph" w:customStyle="1" w:styleId="SideHeading">
    <w:name w:val="Side Heading"/>
    <w:basedOn w:val="HeadingBase"/>
    <w:rsid w:val="00411E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E86"/>
    <w:pPr>
      <w:tabs>
        <w:tab w:val="num" w:pos="360"/>
      </w:tabs>
    </w:pPr>
  </w:style>
  <w:style w:type="paragraph" w:styleId="PlainText">
    <w:name w:val="Plain Text"/>
    <w:basedOn w:val="Normal"/>
    <w:link w:val="PlainTextChar"/>
    <w:rsid w:val="00411E86"/>
    <w:rPr>
      <w:sz w:val="20"/>
    </w:rPr>
  </w:style>
  <w:style w:type="character" w:customStyle="1" w:styleId="PlainTextChar">
    <w:name w:val="Plain Text Char"/>
    <w:basedOn w:val="DefaultParagraphFont"/>
    <w:link w:val="PlainText"/>
    <w:rsid w:val="00411E86"/>
    <w:rPr>
      <w:rFonts w:ascii="Courier New" w:eastAsia="Times New Roman" w:hAnsi="Courier New" w:cs="Times New Roman"/>
      <w:sz w:val="20"/>
      <w:szCs w:val="20"/>
      <w:lang w:eastAsia="en-US"/>
    </w:rPr>
  </w:style>
  <w:style w:type="character" w:customStyle="1" w:styleId="MenuOption">
    <w:name w:val="Menu Option"/>
    <w:basedOn w:val="DefaultParagraphFont"/>
    <w:rsid w:val="00411E86"/>
    <w:rPr>
      <w:b/>
      <w:smallCaps/>
    </w:rPr>
  </w:style>
  <w:style w:type="paragraph" w:customStyle="1" w:styleId="TableListNumber">
    <w:name w:val="Table List Number"/>
    <w:basedOn w:val="ListNumber"/>
    <w:rsid w:val="00411E86"/>
    <w:pPr>
      <w:numPr>
        <w:numId w:val="0"/>
      </w:numPr>
    </w:pPr>
  </w:style>
  <w:style w:type="paragraph" w:styleId="TOC4">
    <w:name w:val="toc 4"/>
    <w:basedOn w:val="TOCBase"/>
    <w:next w:val="Normal"/>
    <w:semiHidden/>
    <w:rsid w:val="00411E86"/>
    <w:pPr>
      <w:tabs>
        <w:tab w:val="right" w:leader="dot" w:pos="9071"/>
      </w:tabs>
      <w:ind w:left="1701"/>
    </w:pPr>
  </w:style>
  <w:style w:type="paragraph" w:customStyle="1" w:styleId="ListAlpha">
    <w:name w:val="List Alpha"/>
    <w:basedOn w:val="List"/>
    <w:rsid w:val="00411E86"/>
    <w:pPr>
      <w:numPr>
        <w:numId w:val="9"/>
      </w:numPr>
    </w:pPr>
  </w:style>
  <w:style w:type="paragraph" w:customStyle="1" w:styleId="ListAlpha2">
    <w:name w:val="List Alpha 2"/>
    <w:basedOn w:val="List2"/>
    <w:rsid w:val="00411E86"/>
    <w:pPr>
      <w:numPr>
        <w:numId w:val="8"/>
      </w:numPr>
    </w:pPr>
  </w:style>
  <w:style w:type="paragraph" w:styleId="List2">
    <w:name w:val="List 2"/>
    <w:basedOn w:val="BodyText"/>
    <w:rsid w:val="00411E86"/>
    <w:pPr>
      <w:tabs>
        <w:tab w:val="left" w:pos="680"/>
      </w:tabs>
      <w:spacing w:before="60" w:after="60"/>
      <w:ind w:left="680" w:hanging="340"/>
    </w:pPr>
  </w:style>
  <w:style w:type="paragraph" w:styleId="List3">
    <w:name w:val="List 3"/>
    <w:basedOn w:val="BodyText"/>
    <w:rsid w:val="00411E86"/>
    <w:pPr>
      <w:tabs>
        <w:tab w:val="left" w:pos="1021"/>
      </w:tabs>
      <w:spacing w:before="60" w:after="60"/>
      <w:ind w:left="1020" w:hanging="340"/>
    </w:pPr>
  </w:style>
  <w:style w:type="paragraph" w:styleId="List4">
    <w:name w:val="List 4"/>
    <w:basedOn w:val="BodyText"/>
    <w:rsid w:val="00411E86"/>
    <w:pPr>
      <w:tabs>
        <w:tab w:val="left" w:pos="1361"/>
      </w:tabs>
      <w:spacing w:before="60" w:after="60"/>
      <w:ind w:left="1361" w:hanging="340"/>
    </w:pPr>
  </w:style>
  <w:style w:type="paragraph" w:styleId="List5">
    <w:name w:val="List 5"/>
    <w:basedOn w:val="BodyText"/>
    <w:rsid w:val="00411E86"/>
    <w:pPr>
      <w:tabs>
        <w:tab w:val="left" w:pos="1701"/>
      </w:tabs>
      <w:spacing w:before="60" w:after="60"/>
      <w:ind w:left="1701" w:hanging="340"/>
    </w:pPr>
  </w:style>
  <w:style w:type="paragraph" w:styleId="ListBullet4">
    <w:name w:val="List Bullet 4"/>
    <w:basedOn w:val="List4"/>
    <w:rsid w:val="00411E86"/>
    <w:pPr>
      <w:numPr>
        <w:numId w:val="3"/>
      </w:numPr>
      <w:tabs>
        <w:tab w:val="clear" w:pos="1361"/>
      </w:tabs>
    </w:pPr>
  </w:style>
  <w:style w:type="paragraph" w:styleId="ListBullet5">
    <w:name w:val="List Bullet 5"/>
    <w:basedOn w:val="List5"/>
    <w:rsid w:val="00411E86"/>
    <w:pPr>
      <w:numPr>
        <w:numId w:val="4"/>
      </w:numPr>
    </w:pPr>
  </w:style>
  <w:style w:type="paragraph" w:styleId="ListContinue2">
    <w:name w:val="List Continue 2"/>
    <w:basedOn w:val="List2"/>
    <w:rsid w:val="00411E86"/>
    <w:pPr>
      <w:ind w:firstLine="0"/>
    </w:pPr>
  </w:style>
  <w:style w:type="paragraph" w:styleId="ListContinue3">
    <w:name w:val="List Continue 3"/>
    <w:basedOn w:val="List3"/>
    <w:rsid w:val="00411E86"/>
    <w:pPr>
      <w:ind w:left="1021" w:firstLine="0"/>
    </w:pPr>
  </w:style>
  <w:style w:type="paragraph" w:styleId="ListContinue4">
    <w:name w:val="List Continue 4"/>
    <w:basedOn w:val="List4"/>
    <w:rsid w:val="00411E86"/>
    <w:pPr>
      <w:ind w:firstLine="0"/>
    </w:pPr>
  </w:style>
  <w:style w:type="paragraph" w:styleId="ListContinue5">
    <w:name w:val="List Continue 5"/>
    <w:basedOn w:val="List5"/>
    <w:rsid w:val="00411E86"/>
    <w:pPr>
      <w:ind w:firstLine="0"/>
    </w:pPr>
  </w:style>
  <w:style w:type="paragraph" w:styleId="ListNumber3">
    <w:name w:val="List Number 3"/>
    <w:basedOn w:val="List3"/>
    <w:rsid w:val="00411E86"/>
    <w:pPr>
      <w:numPr>
        <w:numId w:val="5"/>
      </w:numPr>
    </w:pPr>
  </w:style>
  <w:style w:type="paragraph" w:styleId="ListNumber4">
    <w:name w:val="List Number 4"/>
    <w:basedOn w:val="List4"/>
    <w:rsid w:val="00411E86"/>
    <w:pPr>
      <w:numPr>
        <w:numId w:val="6"/>
      </w:numPr>
    </w:pPr>
  </w:style>
  <w:style w:type="paragraph" w:styleId="ListNumber5">
    <w:name w:val="List Number 5"/>
    <w:basedOn w:val="List5"/>
    <w:rsid w:val="00411E86"/>
    <w:pPr>
      <w:numPr>
        <w:numId w:val="7"/>
      </w:numPr>
    </w:pPr>
  </w:style>
  <w:style w:type="paragraph" w:styleId="BlockText">
    <w:name w:val="Block Text"/>
    <w:basedOn w:val="Normal"/>
    <w:rsid w:val="00411E86"/>
    <w:pPr>
      <w:spacing w:after="120"/>
      <w:ind w:left="1440" w:right="1440"/>
    </w:pPr>
  </w:style>
  <w:style w:type="character" w:customStyle="1" w:styleId="Subscript">
    <w:name w:val="Subscript"/>
    <w:basedOn w:val="DefaultParagraphFont"/>
    <w:rsid w:val="00411E86"/>
    <w:rPr>
      <w:sz w:val="16"/>
      <w:vertAlign w:val="subscript"/>
    </w:rPr>
  </w:style>
  <w:style w:type="character" w:customStyle="1" w:styleId="Superscript">
    <w:name w:val="Superscript"/>
    <w:basedOn w:val="DefaultParagraphFont"/>
    <w:rsid w:val="00411E86"/>
    <w:rPr>
      <w:sz w:val="16"/>
      <w:vertAlign w:val="superscript"/>
    </w:rPr>
  </w:style>
  <w:style w:type="character" w:customStyle="1" w:styleId="Symbols">
    <w:name w:val="Symbols"/>
    <w:basedOn w:val="DefaultParagraphFont"/>
    <w:rsid w:val="00411E86"/>
    <w:rPr>
      <w:rFonts w:ascii="Symbol" w:hAnsi="Symbol"/>
    </w:rPr>
  </w:style>
  <w:style w:type="character" w:customStyle="1" w:styleId="MenuOptions">
    <w:name w:val="Menu Options"/>
    <w:basedOn w:val="DefaultParagraphFont"/>
    <w:rsid w:val="00411E86"/>
    <w:rPr>
      <w:rFonts w:ascii="Arial Narrow" w:hAnsi="Arial Narrow"/>
      <w:smallCaps/>
    </w:rPr>
  </w:style>
  <w:style w:type="character" w:customStyle="1" w:styleId="Buttons">
    <w:name w:val="Buttons"/>
    <w:basedOn w:val="DefaultParagraphFont"/>
    <w:rsid w:val="00411E86"/>
    <w:rPr>
      <w:b/>
    </w:rPr>
  </w:style>
  <w:style w:type="character" w:customStyle="1" w:styleId="Underlined">
    <w:name w:val="Underlined"/>
    <w:basedOn w:val="DefaultParagraphFont"/>
    <w:rsid w:val="00411E86"/>
    <w:rPr>
      <w:u w:val="single"/>
    </w:rPr>
  </w:style>
  <w:style w:type="paragraph" w:customStyle="1" w:styleId="TableBodyTextRight">
    <w:name w:val="Table Body Text Right"/>
    <w:basedOn w:val="TableBodyText"/>
    <w:rsid w:val="00411E86"/>
    <w:pPr>
      <w:widowControl w:val="0"/>
      <w:autoSpaceDE w:val="0"/>
      <w:autoSpaceDN w:val="0"/>
      <w:adjustRightInd w:val="0"/>
      <w:jc w:val="right"/>
    </w:pPr>
    <w:rPr>
      <w:rFonts w:cs="Arial"/>
      <w:szCs w:val="18"/>
    </w:rPr>
  </w:style>
  <w:style w:type="paragraph" w:customStyle="1" w:styleId="CopyrightText">
    <w:name w:val="Copyright Text"/>
    <w:basedOn w:val="BodyText"/>
    <w:rsid w:val="00411E86"/>
    <w:rPr>
      <w:sz w:val="18"/>
    </w:rPr>
  </w:style>
  <w:style w:type="paragraph" w:customStyle="1" w:styleId="BodySmallRight">
    <w:name w:val="Body Small Right"/>
    <w:basedOn w:val="BodyTextRight"/>
    <w:rsid w:val="00411E86"/>
    <w:rPr>
      <w:sz w:val="18"/>
      <w:szCs w:val="18"/>
    </w:rPr>
  </w:style>
  <w:style w:type="paragraph" w:customStyle="1" w:styleId="MarginEdition">
    <w:name w:val="Margin Edition"/>
    <w:basedOn w:val="MarginNote"/>
    <w:rsid w:val="00411E86"/>
    <w:pPr>
      <w:spacing w:before="0" w:after="0"/>
    </w:pPr>
    <w:rPr>
      <w:rFonts w:ascii="Times New Roman" w:hAnsi="Times New Roman"/>
      <w:color w:val="999999"/>
    </w:rPr>
  </w:style>
  <w:style w:type="paragraph" w:customStyle="1" w:styleId="Spacer">
    <w:name w:val="Spacer"/>
    <w:basedOn w:val="Normal"/>
    <w:rsid w:val="00411E86"/>
    <w:rPr>
      <w:sz w:val="2"/>
      <w:szCs w:val="2"/>
    </w:rPr>
  </w:style>
  <w:style w:type="character" w:customStyle="1" w:styleId="Small">
    <w:name w:val="Small"/>
    <w:basedOn w:val="DefaultParagraphFont"/>
    <w:rsid w:val="00411E86"/>
    <w:rPr>
      <w:sz w:val="16"/>
    </w:rPr>
  </w:style>
  <w:style w:type="paragraph" w:customStyle="1" w:styleId="WideTable">
    <w:name w:val="Wide Table"/>
    <w:basedOn w:val="Normal"/>
    <w:rsid w:val="00411E86"/>
    <w:pPr>
      <w:ind w:left="-1418"/>
    </w:pPr>
    <w:rPr>
      <w:sz w:val="2"/>
      <w:szCs w:val="2"/>
    </w:rPr>
  </w:style>
  <w:style w:type="character" w:styleId="PageNumber">
    <w:name w:val="page number"/>
    <w:basedOn w:val="DefaultParagraphFont"/>
    <w:rsid w:val="00411E86"/>
  </w:style>
  <w:style w:type="paragraph" w:styleId="Quote">
    <w:name w:val="Quote"/>
    <w:basedOn w:val="Heading1"/>
    <w:link w:val="QuoteChar"/>
    <w:qFormat/>
    <w:rsid w:val="00411E86"/>
    <w:rPr>
      <w:b w:val="0"/>
      <w:sz w:val="72"/>
      <w:szCs w:val="72"/>
      <w:lang w:val="en-NZ"/>
    </w:rPr>
  </w:style>
  <w:style w:type="character" w:customStyle="1" w:styleId="QuoteChar">
    <w:name w:val="Quote Char"/>
    <w:basedOn w:val="DefaultParagraphFont"/>
    <w:link w:val="Quote"/>
    <w:rsid w:val="00411E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E86"/>
    <w:pPr>
      <w:pageBreakBefore/>
    </w:pPr>
  </w:style>
  <w:style w:type="paragraph" w:customStyle="1" w:styleId="Border">
    <w:name w:val="Border"/>
    <w:basedOn w:val="Normal"/>
    <w:qFormat/>
    <w:rsid w:val="00411E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E86"/>
    <w:rPr>
      <w:b/>
      <w:bCs/>
      <w:i/>
      <w:iCs/>
      <w:color w:val="auto"/>
    </w:rPr>
  </w:style>
  <w:style w:type="paragraph" w:styleId="IntenseQuote">
    <w:name w:val="Intense Quote"/>
    <w:basedOn w:val="Normal"/>
    <w:next w:val="Normal"/>
    <w:link w:val="IntenseQuoteChar"/>
    <w:uiPriority w:val="30"/>
    <w:qFormat/>
    <w:rsid w:val="00411E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E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1E86"/>
    <w:rPr>
      <w:smallCaps/>
      <w:color w:val="auto"/>
      <w:u w:val="single"/>
    </w:rPr>
  </w:style>
  <w:style w:type="character" w:styleId="IntenseReference">
    <w:name w:val="Intense Reference"/>
    <w:basedOn w:val="DefaultParagraphFont"/>
    <w:uiPriority w:val="32"/>
    <w:qFormat/>
    <w:rsid w:val="00411E86"/>
    <w:rPr>
      <w:b/>
      <w:bCs/>
      <w:smallCaps/>
      <w:color w:val="auto"/>
      <w:spacing w:val="5"/>
      <w:u w:val="single"/>
    </w:rPr>
  </w:style>
  <w:style w:type="paragraph" w:customStyle="1" w:styleId="2ColumnHeading">
    <w:name w:val="2Column Heading"/>
    <w:basedOn w:val="BodyText"/>
    <w:qFormat/>
    <w:rsid w:val="00411E86"/>
    <w:pPr>
      <w:spacing w:after="60"/>
      <w:ind w:left="-2268"/>
    </w:pPr>
    <w:rPr>
      <w:b/>
    </w:rPr>
  </w:style>
  <w:style w:type="paragraph" w:customStyle="1" w:styleId="Heading1TOC">
    <w:name w:val="Heading1 TOC"/>
    <w:basedOn w:val="Normal"/>
    <w:qFormat/>
    <w:rsid w:val="00411E86"/>
    <w:pPr>
      <w:spacing w:before="240" w:after="120"/>
    </w:pPr>
    <w:rPr>
      <w:rFonts w:ascii="Times New Roman" w:hAnsi="Times New Roman"/>
      <w:b/>
      <w:sz w:val="32"/>
    </w:rPr>
  </w:style>
  <w:style w:type="paragraph" w:customStyle="1" w:styleId="Heading2TOC">
    <w:name w:val="Heading2 TOC"/>
    <w:basedOn w:val="Normal"/>
    <w:qFormat/>
    <w:rsid w:val="00411E86"/>
    <w:pPr>
      <w:spacing w:before="240" w:after="60"/>
    </w:pPr>
    <w:rPr>
      <w:rFonts w:ascii="Times New Roman" w:hAnsi="Times New Roman"/>
      <w:b/>
      <w:sz w:val="28"/>
    </w:rPr>
  </w:style>
  <w:style w:type="character" w:customStyle="1" w:styleId="Underline">
    <w:name w:val="Underline"/>
    <w:basedOn w:val="DefaultParagraphFont"/>
    <w:qFormat/>
    <w:rsid w:val="00411E86"/>
    <w:rPr>
      <w:u w:val="single"/>
    </w:rPr>
  </w:style>
  <w:style w:type="character" w:customStyle="1" w:styleId="BoldandItalics">
    <w:name w:val="Bold and Italics"/>
    <w:qFormat/>
    <w:rsid w:val="00411E86"/>
    <w:rPr>
      <w:b/>
      <w:i/>
      <w:u w:val="none"/>
    </w:rPr>
  </w:style>
  <w:style w:type="paragraph" w:styleId="BalloonText">
    <w:name w:val="Balloon Text"/>
    <w:basedOn w:val="Normal"/>
    <w:link w:val="BalloonTextChar"/>
    <w:rsid w:val="00411E86"/>
    <w:rPr>
      <w:rFonts w:ascii="Tahoma" w:hAnsi="Tahoma" w:cs="Tahoma"/>
      <w:sz w:val="16"/>
      <w:szCs w:val="16"/>
    </w:rPr>
  </w:style>
  <w:style w:type="character" w:customStyle="1" w:styleId="BalloonTextChar">
    <w:name w:val="Balloon Text Char"/>
    <w:basedOn w:val="DefaultParagraphFont"/>
    <w:link w:val="BalloonText"/>
    <w:rsid w:val="00411E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1E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1E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1E86"/>
    <w:rPr>
      <w:b/>
      <w:color w:val="660033"/>
      <w:spacing w:val="0"/>
    </w:rPr>
  </w:style>
  <w:style w:type="paragraph" w:customStyle="1" w:styleId="Nameditemlist">
    <w:name w:val="Named item list"/>
    <w:basedOn w:val="BodyText"/>
    <w:qFormat/>
    <w:rsid w:val="00411E86"/>
    <w:pPr>
      <w:tabs>
        <w:tab w:val="left" w:pos="2835"/>
      </w:tabs>
      <w:ind w:left="2835" w:hanging="2835"/>
    </w:pPr>
  </w:style>
  <w:style w:type="paragraph" w:customStyle="1" w:styleId="BodyTextnopadding">
    <w:name w:val="Body Text no padding"/>
    <w:basedOn w:val="BodyText"/>
    <w:qFormat/>
    <w:rsid w:val="00411E86"/>
    <w:pPr>
      <w:spacing w:before="0" w:after="0"/>
    </w:pPr>
  </w:style>
  <w:style w:type="paragraph" w:customStyle="1" w:styleId="BodyTextBold">
    <w:name w:val="Body Text Bold"/>
    <w:basedOn w:val="BodyText"/>
    <w:qFormat/>
    <w:rsid w:val="00411E86"/>
    <w:rPr>
      <w:b/>
    </w:rPr>
  </w:style>
  <w:style w:type="character" w:styleId="Hyperlink">
    <w:name w:val="Hyperlink"/>
    <w:basedOn w:val="DefaultParagraphFont"/>
    <w:uiPriority w:val="99"/>
    <w:unhideWhenUsed/>
    <w:rsid w:val="00EB38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1208</Words>
  <Characters>7866</Characters>
  <Application>Microsoft Office Word</Application>
  <DocSecurity>0</DocSecurity>
  <Lines>271</Lines>
  <Paragraphs>153</Paragraphs>
  <ScaleCrop>false</ScaleCrop>
  <Company>Author-it Software Corporation Ltd.</Company>
  <LinksUpToDate>false</LinksUpToDate>
  <CharactersWithSpaces>8921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TLID0044 Pack and unpack furniture and effects</dc:title>
  <dc:subject>Approved</dc:subject>
  <dc:creator>Industry Skills Australia</dc:creator>
  <cp:keywords>Release: 1</cp:keywords>
  <dc:description>Review Date: 12 April 2008</dc:description>
  <cp:lastModifiedBy>HSD_TPCMSd.prod</cp:lastModifiedBy>
  <cp:revision>3</cp:revision>
  <dcterms:created xsi:type="dcterms:W3CDTF">2025-05-29T06:03:00Z</dcterms:created>
  <dcterms:modified xsi:type="dcterms:W3CDTF">2025-05-29T06:03:00Z</dcterms:modified>
</cp:coreProperties>
</file>