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D29" w:rsidP="000C4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TLID0042 Handle furniture and effects</w:t>
      </w:r>
      <w:r>
        <w:fldChar w:fldCharType="end"/>
      </w:r>
    </w:p>
    <w:p w:rsidR="000C4D29" w:rsidP="000C4D29">
      <w:pPr>
        <w:pStyle w:val="Version"/>
        <w:sectPr w:rsidSect="000F7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E0E" w:rsidP="000F7E0E">
      <w:pPr>
        <w:pStyle w:val="SuperHeading"/>
      </w:pPr>
      <w:r w:rsidRPr="000F7E0E">
        <w:t>TLID0042 Handle furniture and effects</w:t>
      </w:r>
    </w:p>
    <w:p w:rsidR="00000000" w:rsidRPr="000F7E0E" w:rsidP="000F7E0E">
      <w:pPr>
        <w:pStyle w:val="Heading1"/>
      </w:pPr>
      <w:bookmarkStart w:id="1" w:name="O_1299059"/>
      <w:bookmarkEnd w:id="1"/>
      <w:r w:rsidRPr="000F7E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rPr>
                <w:rStyle w:val="SpecialBold"/>
              </w:rPr>
              <w:t>Release 1.</w:t>
            </w:r>
            <w:r w:rsidRPr="000F7E0E">
              <w:t xml:space="preserve"> This is the first release of this unit of competency in the TLI Transport and Logistics Training Package.</w:t>
            </w:r>
          </w:p>
        </w:tc>
      </w:tr>
    </w:tbl>
    <w:p w:rsidR="00000000" w:rsidRPr="000F7E0E" w:rsidP="000F7E0E">
      <w:pPr>
        <w:pStyle w:val="NoPaddingFontSize1"/>
      </w:pPr>
    </w:p>
    <w:p w:rsidR="00000000" w:rsidRPr="000F7E0E" w:rsidP="000F7E0E">
      <w:pPr>
        <w:pStyle w:val="AllowPageBreak"/>
      </w:pPr>
    </w:p>
    <w:p w:rsidR="00000000" w:rsidRPr="000F7E0E" w:rsidP="000F7E0E">
      <w:pPr>
        <w:pStyle w:val="Heading1"/>
      </w:pPr>
      <w:bookmarkStart w:id="2" w:name="O_1299060"/>
      <w:bookmarkEnd w:id="2"/>
      <w:r w:rsidRPr="000F7E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t>This unit involves the skills and knowledge required to handle furniture and effects,</w:t>
            </w:r>
            <w:r w:rsidRPr="000F7E0E">
              <w:t xml:space="preserve"> and to apply basic principles and routine procedures in a range of furniture removal contexts in accordance with relevant industry codes of practice and workplace procedures.</w:t>
            </w:r>
          </w:p>
          <w:p w:rsidR="00000000" w:rsidRPr="000F7E0E" w:rsidP="000F7E0E">
            <w:pPr>
              <w:pStyle w:val="BodyText"/>
            </w:pPr>
            <w:r w:rsidRPr="000F7E0E">
              <w:t>It includes preparing for removal, moving and loading furniture and effects in a</w:t>
            </w:r>
            <w:r w:rsidRPr="000F7E0E">
              <w:t>ccordance with the removal plan to and from the removal vehicle, container or site.</w:t>
            </w:r>
          </w:p>
          <w:p w:rsidR="00000000" w:rsidRPr="000F7E0E" w:rsidP="000F7E0E">
            <w:pPr>
              <w:pStyle w:val="BodyText"/>
            </w:pPr>
            <w:r w:rsidRPr="000F7E0E">
              <w:t>Work is performed under limited or minimum supervision generally within a team environment.</w:t>
            </w:r>
          </w:p>
          <w:p w:rsidR="00000000" w:rsidRPr="000F7E0E" w:rsidP="000F7E0E">
            <w:pPr>
              <w:pStyle w:val="BodyText"/>
            </w:pPr>
            <w:r w:rsidRPr="000F7E0E">
              <w:t>No licensing, legislative or certification requirements apply to this unit at th</w:t>
            </w:r>
            <w:r w:rsidRPr="000F7E0E">
              <w:t>e time of publication.</w:t>
            </w:r>
          </w:p>
        </w:tc>
      </w:tr>
    </w:tbl>
    <w:p w:rsidR="00000000" w:rsidRPr="000F7E0E" w:rsidP="000F7E0E">
      <w:pPr>
        <w:pStyle w:val="NoPaddingFontSize1"/>
      </w:pPr>
    </w:p>
    <w:p w:rsidR="00000000" w:rsidRPr="000F7E0E" w:rsidP="000F7E0E">
      <w:pPr>
        <w:pStyle w:val="AllowPageBreak"/>
      </w:pPr>
    </w:p>
    <w:p w:rsidR="00000000" w:rsidRPr="000F7E0E" w:rsidP="000F7E0E">
      <w:pPr>
        <w:pStyle w:val="Heading1"/>
      </w:pPr>
      <w:bookmarkStart w:id="3" w:name="O_1299061"/>
      <w:bookmarkEnd w:id="3"/>
      <w:r w:rsidRPr="000F7E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t>Not applicable.</w:t>
            </w:r>
          </w:p>
        </w:tc>
      </w:tr>
    </w:tbl>
    <w:p w:rsidR="00000000" w:rsidRPr="000F7E0E" w:rsidP="000F7E0E">
      <w:pPr>
        <w:pStyle w:val="NoPaddingFontSize1"/>
      </w:pPr>
    </w:p>
    <w:p w:rsidR="00000000" w:rsidRPr="000F7E0E" w:rsidP="000F7E0E">
      <w:pPr>
        <w:pStyle w:val="AllowPageBreak"/>
      </w:pPr>
    </w:p>
    <w:p w:rsidR="00000000" w:rsidRPr="000F7E0E" w:rsidP="000F7E0E">
      <w:pPr>
        <w:pStyle w:val="Heading1"/>
      </w:pPr>
      <w:bookmarkStart w:id="4" w:name="O_1299062"/>
      <w:bookmarkEnd w:id="4"/>
      <w:r w:rsidRPr="000F7E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t>D – Load Handling</w:t>
            </w:r>
          </w:p>
        </w:tc>
      </w:tr>
    </w:tbl>
    <w:p w:rsidR="00000000" w:rsidRPr="000F7E0E" w:rsidP="000F7E0E">
      <w:pPr>
        <w:pStyle w:val="NoPaddingFontSize1"/>
      </w:pPr>
    </w:p>
    <w:p w:rsidR="00000000" w:rsidRPr="000F7E0E" w:rsidP="000F7E0E">
      <w:pPr>
        <w:pStyle w:val="AllowPageBreak"/>
      </w:pPr>
    </w:p>
    <w:p w:rsidR="00000000" w:rsidRPr="000F7E0E" w:rsidP="000F7E0E">
      <w:pPr>
        <w:pStyle w:val="Heading1"/>
      </w:pPr>
      <w:bookmarkStart w:id="5" w:name="O_1299063"/>
      <w:bookmarkEnd w:id="5"/>
      <w:r w:rsidRPr="000F7E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t>Not applicable.</w:t>
            </w:r>
          </w:p>
        </w:tc>
      </w:tr>
    </w:tbl>
    <w:p w:rsidR="00000000" w:rsidRPr="000F7E0E" w:rsidP="000F7E0E">
      <w:pPr>
        <w:pStyle w:val="NoPaddingFontSize1"/>
      </w:pPr>
    </w:p>
    <w:p w:rsidR="00000000" w:rsidRPr="000F7E0E" w:rsidP="000F7E0E">
      <w:pPr>
        <w:pStyle w:val="AllowPageBreak"/>
      </w:pPr>
    </w:p>
    <w:p w:rsidR="00000000" w:rsidRPr="000F7E0E" w:rsidP="000F7E0E">
      <w:pPr>
        <w:pStyle w:val="Heading1"/>
      </w:pPr>
      <w:bookmarkStart w:id="6" w:name="O_1299064"/>
      <w:bookmarkEnd w:id="6"/>
      <w:r w:rsidRPr="000F7E0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78"/>
        <w:gridCol w:w="2169"/>
        <w:gridCol w:w="1604"/>
        <w:gridCol w:w="4846"/>
      </w:tblGrid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rPr>
                <w:rStyle w:val="SpecialBold"/>
              </w:rPr>
              <w:t>ELEMENTS</w:t>
            </w:r>
          </w:p>
        </w:tc>
        <w:tc>
          <w:tcPr>
            <w:tcW w:w="6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PERFORMANCE CRITERIA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>Elements describe the essential outcomes.</w:t>
            </w:r>
          </w:p>
        </w:tc>
        <w:tc>
          <w:tcPr>
            <w:tcW w:w="6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>Performance criteria describe the performance needed to demonstrate achievement of the element.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rPr>
                <w:rStyle w:val="SpecialBold"/>
              </w:rPr>
              <w:t>1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rPr>
                <w:rStyle w:val="SpecialBold"/>
              </w:rPr>
              <w:t>Prepare for removal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1.1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>Appropriate removal equipment and materials are selected and work areas are organised in consultation with client or agent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>
            <w:pPr>
              <w:pStyle w:val="BodyText"/>
              <w:keepLines w:val="0"/>
              <w:spacing w:before="0" w:after="0"/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1.2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 xml:space="preserve">Hazardous items are identified through </w:t>
            </w:r>
            <w:r w:rsidRPr="000F7E0E">
              <w:t>consultation with client or agent in accordance with workplace procedures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>
            <w:pPr>
              <w:pStyle w:val="BodyText"/>
              <w:keepLines w:val="0"/>
              <w:spacing w:before="0" w:after="0"/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1.3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>Protective coverings and drop cloths are placed in packing and traffic areas in accordance with workplace procedures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>
            <w:pPr>
              <w:pStyle w:val="BodyText"/>
              <w:keepLines w:val="0"/>
              <w:spacing w:before="0" w:after="0"/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1.4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 xml:space="preserve">Checks are made that client or agent has prepared specific items for removal in accordance with removal documentation and workplace </w:t>
            </w:r>
            <w:r w:rsidRPr="000F7E0E">
              <w:t>procedures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>
            <w:pPr>
              <w:pStyle w:val="BodyText"/>
              <w:keepLines w:val="0"/>
              <w:spacing w:before="0" w:after="0"/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1.5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>Routes for lifting and moving furniture and effects to vehicle are identified, and floors, pathways or stairs are cleared of obstacles and hazards before goods are handled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>
            <w:pPr>
              <w:pStyle w:val="BodyText"/>
              <w:keepLines w:val="0"/>
              <w:spacing w:before="0" w:after="0"/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1.6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>Appropriate personal protective equipment (PPE) is selected</w:t>
            </w:r>
            <w:r w:rsidRPr="000F7E0E">
              <w:t xml:space="preserve"> in accordance with work health and safety (WHS)/occupational health and safety (OHS) regulations and workplace procedures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rPr>
                <w:rStyle w:val="SpecialBold"/>
              </w:rPr>
              <w:t>2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rPr>
                <w:rStyle w:val="SpecialBold"/>
              </w:rPr>
              <w:t>Move furniture items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2.1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>Furniture and effects are selected, lifted, moved and loaded onto vehicle or container in accordance with</w:t>
            </w:r>
            <w:r w:rsidRPr="000F7E0E">
              <w:t xml:space="preserve"> removal documentation and WHS/OHS regulations and workplace procedures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>
            <w:pPr>
              <w:pStyle w:val="BodyText"/>
              <w:keepLines w:val="0"/>
              <w:spacing w:before="0" w:after="0"/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2.2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>Specialised lifting and moving equipment is selected and used in accordance with WHS/OHS regulations and workplace procedures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rPr>
                <w:rStyle w:val="SpecialBold"/>
              </w:rPr>
              <w:t>3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rPr>
                <w:rStyle w:val="SpecialBold"/>
              </w:rPr>
              <w:t>Load vehicle or container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3.1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>Vehicle or container is prepared for loading process, and furniture and effects are placed in accordance with removal documentation, client or agent requirements and workplace procedures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>
            <w:pPr>
              <w:pStyle w:val="BodyText"/>
              <w:keepLines w:val="0"/>
              <w:spacing w:before="0" w:after="0"/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3.2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t>Furniture and effects are loaded to vehicle or container and stowed in accordance with removal documentation and workplace procedures</w:t>
            </w:r>
          </w:p>
        </w:tc>
      </w:tr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>
            <w:pPr>
              <w:pStyle w:val="BodyText"/>
              <w:keepLines w:val="0"/>
              <w:spacing w:before="0" w:after="0"/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0E">
            <w:pPr>
              <w:pStyle w:val="BodyText"/>
              <w:rPr>
                <w:lang w:val="en-NZ"/>
              </w:rPr>
            </w:pPr>
            <w:r w:rsidRPr="000F7E0E">
              <w:rPr>
                <w:rStyle w:val="SpecialBold"/>
              </w:rPr>
              <w:t>3.3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t>Required removal documentation is completed in accordance with workplace procedures</w:t>
            </w:r>
          </w:p>
        </w:tc>
      </w:tr>
    </w:tbl>
    <w:p w:rsidR="00000000" w:rsidRPr="000F7E0E" w:rsidP="000F7E0E">
      <w:pPr>
        <w:pStyle w:val="NoPaddingFontSize1"/>
      </w:pPr>
    </w:p>
    <w:p w:rsidR="00000000" w:rsidRPr="000F7E0E" w:rsidP="000F7E0E">
      <w:pPr>
        <w:pStyle w:val="AllowPageBreak"/>
      </w:pPr>
    </w:p>
    <w:p w:rsidR="00000000" w:rsidRPr="000F7E0E" w:rsidP="000F7E0E">
      <w:pPr>
        <w:pStyle w:val="Heading1"/>
      </w:pPr>
      <w:bookmarkStart w:id="7" w:name="O_1299065"/>
      <w:bookmarkEnd w:id="7"/>
      <w:r w:rsidRPr="000F7E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t xml:space="preserve">Foundation skills essential to performance are explicit in the performance criteria of this unit of </w:t>
            </w:r>
            <w:r w:rsidRPr="000F7E0E">
              <w:t>competency.</w:t>
            </w:r>
          </w:p>
        </w:tc>
      </w:tr>
    </w:tbl>
    <w:p w:rsidR="00000000" w:rsidRPr="000F7E0E" w:rsidP="000F7E0E">
      <w:pPr>
        <w:pStyle w:val="NoPaddingFontSize1"/>
      </w:pPr>
    </w:p>
    <w:p w:rsidR="00000000" w:rsidRPr="000F7E0E" w:rsidP="000F7E0E">
      <w:pPr>
        <w:pStyle w:val="AllowPageBreak"/>
      </w:pPr>
    </w:p>
    <w:p w:rsidR="00000000" w:rsidRPr="000F7E0E" w:rsidP="000F7E0E">
      <w:pPr>
        <w:pStyle w:val="Heading1"/>
      </w:pPr>
      <w:bookmarkStart w:id="8" w:name="O_1299066"/>
      <w:bookmarkEnd w:id="8"/>
      <w:r w:rsidRPr="000F7E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t>Range is restricted to essential operating conditions and any other variables essenti</w:t>
            </w:r>
            <w:r w:rsidRPr="000F7E0E">
              <w:t>al to the work environment.</w:t>
            </w:r>
          </w:p>
          <w:p w:rsidR="00000000" w:rsidRPr="000F7E0E" w:rsidP="000F7E0E">
            <w:pPr>
              <w:pStyle w:val="BodyText"/>
            </w:pPr>
            <w:r w:rsidRPr="000F7E0E">
              <w:t>Non-essential conditions can be found in the Companion Volume Implementation Guide.</w:t>
            </w:r>
          </w:p>
        </w:tc>
      </w:tr>
    </w:tbl>
    <w:p w:rsidR="00000000" w:rsidRPr="000F7E0E" w:rsidP="000F7E0E">
      <w:pPr>
        <w:pStyle w:val="NoPaddingFontSize1"/>
      </w:pPr>
    </w:p>
    <w:p w:rsidR="00000000" w:rsidRPr="000F7E0E" w:rsidP="000F7E0E">
      <w:pPr>
        <w:pStyle w:val="AllowPageBreak"/>
      </w:pPr>
    </w:p>
    <w:p w:rsidR="00000000" w:rsidRPr="000F7E0E" w:rsidP="000F7E0E">
      <w:pPr>
        <w:pStyle w:val="Heading1"/>
      </w:pPr>
      <w:bookmarkStart w:id="9" w:name="O_1299067"/>
      <w:bookmarkEnd w:id="9"/>
      <w:r w:rsidRPr="000F7E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7E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0E" w:rsidP="000F7E0E">
            <w:pPr>
              <w:pStyle w:val="BodyText"/>
            </w:pPr>
            <w:r w:rsidRPr="000F7E0E">
              <w:t>This unit replaces and is equivalent to TLID2018 Handle furniture and effects.</w:t>
            </w:r>
          </w:p>
        </w:tc>
      </w:tr>
    </w:tbl>
    <w:p w:rsidR="00000000" w:rsidRPr="000F7E0E" w:rsidP="000F7E0E">
      <w:pPr>
        <w:pStyle w:val="NoPaddingFontSize1"/>
      </w:pPr>
    </w:p>
    <w:p w:rsidR="00000000" w:rsidRPr="000F7E0E" w:rsidP="000F7E0E">
      <w:pPr>
        <w:pStyle w:val="AllowPageBreak"/>
      </w:pPr>
    </w:p>
    <w:p w:rsidR="00000000" w:rsidRPr="000F7E0E" w:rsidP="000F7E0E">
      <w:pPr>
        <w:pStyle w:val="Heading1"/>
      </w:pPr>
      <w:bookmarkStart w:id="10" w:name="O_1299074"/>
      <w:bookmarkEnd w:id="10"/>
      <w:r w:rsidRPr="000F7E0E">
        <w:t>Links</w:t>
      </w:r>
    </w:p>
    <w:p w:rsidR="00000000" w:rsidRPr="000F7E0E" w:rsidP="000C4D29">
      <w:pPr>
        <w:pStyle w:val="BodyText"/>
      </w:pPr>
      <w:r w:rsidRPr="000F7E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12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F7E0E" w:rsidP="000F7E0E"/>
    <w:sectPr w:rsidSect="000F7E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0E" w:rsidRPr="000C4D29" w:rsidP="000C4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29" w:rsidP="000F7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D29" w:rsidP="000F7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C4D29" w:rsidP="000F7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E0E" w:rsidRPr="000C4D29" w:rsidP="000C4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29" w:rsidRPr="002D2AF8" w:rsidP="000F7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TLID0042 Handle furniture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0C4D29" w:rsidP="000F7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E0E"/>
  </w:style>
  <w:style w:type="character" w:customStyle="1" w:styleId="Heading1Char">
    <w:name w:val="Heading 1 Char"/>
    <w:basedOn w:val="DefaultParagraphFont"/>
    <w:link w:val="Heading1"/>
    <w:rsid w:val="000F7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E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7E0E"/>
    <w:rPr>
      <w:b/>
      <w:spacing w:val="0"/>
    </w:rPr>
  </w:style>
  <w:style w:type="paragraph" w:customStyle="1" w:styleId="SuperHeading">
    <w:name w:val="SuperHeading"/>
    <w:basedOn w:val="Normal"/>
    <w:rsid w:val="000F7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7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E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E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7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E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E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E0E"/>
    <w:rPr>
      <w:i/>
    </w:rPr>
  </w:style>
  <w:style w:type="paragraph" w:styleId="Caption">
    <w:name w:val="caption"/>
    <w:basedOn w:val="BodyText"/>
    <w:next w:val="Normal"/>
    <w:qFormat/>
    <w:rsid w:val="000F7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E0E"/>
  </w:style>
  <w:style w:type="paragraph" w:styleId="TableofFigures">
    <w:name w:val="table of figures"/>
    <w:basedOn w:val="Normal"/>
    <w:next w:val="Normal"/>
    <w:semiHidden/>
    <w:rsid w:val="000F7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E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7E0E"/>
    <w:rPr>
      <w:rFonts w:ascii="Wingdings" w:hAnsi="Wingdings"/>
    </w:rPr>
  </w:style>
  <w:style w:type="paragraph" w:customStyle="1" w:styleId="TableHeading">
    <w:name w:val="Table Heading"/>
    <w:basedOn w:val="HeadingBase"/>
    <w:rsid w:val="000F7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E0E"/>
    <w:rPr>
      <w:color w:val="0033CC"/>
      <w:u w:val="none"/>
    </w:rPr>
  </w:style>
  <w:style w:type="paragraph" w:customStyle="1" w:styleId="BodyTextRight">
    <w:name w:val="Body Text Right"/>
    <w:basedOn w:val="BodyText"/>
    <w:rsid w:val="000F7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E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E0E"/>
    <w:rPr>
      <w:sz w:val="32"/>
    </w:rPr>
  </w:style>
  <w:style w:type="paragraph" w:customStyle="1" w:styleId="HeadingProcedure">
    <w:name w:val="Heading Procedure"/>
    <w:basedOn w:val="HeadingBase"/>
    <w:next w:val="Normal"/>
    <w:rsid w:val="000F7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E0E"/>
    <w:pPr>
      <w:spacing w:before="60" w:after="60"/>
    </w:pPr>
  </w:style>
  <w:style w:type="paragraph" w:styleId="ListContinue">
    <w:name w:val="List Continue"/>
    <w:basedOn w:val="List"/>
    <w:rsid w:val="000F7E0E"/>
    <w:pPr>
      <w:ind w:firstLine="0"/>
    </w:pPr>
  </w:style>
  <w:style w:type="paragraph" w:customStyle="1" w:styleId="ListNote">
    <w:name w:val="List Note"/>
    <w:basedOn w:val="List"/>
    <w:rsid w:val="000F7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E0E"/>
    <w:rPr>
      <w:rFonts w:ascii="Courier New" w:hAnsi="Courier New"/>
    </w:rPr>
  </w:style>
  <w:style w:type="paragraph" w:customStyle="1" w:styleId="NoteBullet">
    <w:name w:val="Note Bullet"/>
    <w:basedOn w:val="Note"/>
    <w:rsid w:val="000F7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E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7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E0E"/>
    <w:rPr>
      <w:b/>
      <w:smallCaps/>
    </w:rPr>
  </w:style>
  <w:style w:type="paragraph" w:customStyle="1" w:styleId="TableListNumber">
    <w:name w:val="Table List Number"/>
    <w:basedOn w:val="ListNumber"/>
    <w:rsid w:val="000F7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E0E"/>
    <w:pPr>
      <w:numPr>
        <w:numId w:val="7"/>
      </w:numPr>
    </w:pPr>
  </w:style>
  <w:style w:type="paragraph" w:customStyle="1" w:styleId="ListAlpha2">
    <w:name w:val="List Alpha 2"/>
    <w:basedOn w:val="List2"/>
    <w:rsid w:val="000F7E0E"/>
    <w:pPr>
      <w:numPr>
        <w:numId w:val="6"/>
      </w:numPr>
    </w:pPr>
  </w:style>
  <w:style w:type="paragraph" w:styleId="List2">
    <w:name w:val="List 2"/>
    <w:basedOn w:val="BodyText"/>
    <w:rsid w:val="000F7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E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E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7E0E"/>
    <w:pPr>
      <w:numPr>
        <w:numId w:val="2"/>
      </w:numPr>
    </w:pPr>
  </w:style>
  <w:style w:type="paragraph" w:styleId="ListContinue2">
    <w:name w:val="List Continue 2"/>
    <w:basedOn w:val="List2"/>
    <w:rsid w:val="000F7E0E"/>
    <w:pPr>
      <w:ind w:firstLine="0"/>
    </w:pPr>
  </w:style>
  <w:style w:type="paragraph" w:styleId="ListContinue3">
    <w:name w:val="List Continue 3"/>
    <w:basedOn w:val="List3"/>
    <w:rsid w:val="000F7E0E"/>
    <w:pPr>
      <w:ind w:left="1021" w:firstLine="0"/>
    </w:pPr>
  </w:style>
  <w:style w:type="paragraph" w:styleId="ListContinue4">
    <w:name w:val="List Continue 4"/>
    <w:basedOn w:val="List4"/>
    <w:rsid w:val="000F7E0E"/>
    <w:pPr>
      <w:ind w:firstLine="0"/>
    </w:pPr>
  </w:style>
  <w:style w:type="paragraph" w:styleId="ListContinue5">
    <w:name w:val="List Continue 5"/>
    <w:basedOn w:val="List5"/>
    <w:rsid w:val="000F7E0E"/>
    <w:pPr>
      <w:ind w:firstLine="0"/>
    </w:pPr>
  </w:style>
  <w:style w:type="paragraph" w:styleId="ListNumber3">
    <w:name w:val="List Number 3"/>
    <w:basedOn w:val="List3"/>
    <w:rsid w:val="000F7E0E"/>
    <w:pPr>
      <w:numPr>
        <w:numId w:val="3"/>
      </w:numPr>
    </w:pPr>
  </w:style>
  <w:style w:type="paragraph" w:styleId="ListNumber4">
    <w:name w:val="List Number 4"/>
    <w:basedOn w:val="List4"/>
    <w:rsid w:val="000F7E0E"/>
    <w:pPr>
      <w:numPr>
        <w:numId w:val="4"/>
      </w:numPr>
    </w:pPr>
  </w:style>
  <w:style w:type="paragraph" w:styleId="ListNumber5">
    <w:name w:val="List Number 5"/>
    <w:basedOn w:val="List5"/>
    <w:rsid w:val="000F7E0E"/>
    <w:pPr>
      <w:numPr>
        <w:numId w:val="5"/>
      </w:numPr>
    </w:pPr>
  </w:style>
  <w:style w:type="paragraph" w:styleId="BlockText">
    <w:name w:val="Block Text"/>
    <w:basedOn w:val="Normal"/>
    <w:rsid w:val="000F7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E0E"/>
    <w:rPr>
      <w:sz w:val="16"/>
      <w:vertAlign w:val="superscript"/>
    </w:rPr>
  </w:style>
  <w:style w:type="character" w:customStyle="1" w:styleId="Symbols">
    <w:name w:val="Symbols"/>
    <w:basedOn w:val="DefaultParagraphFont"/>
    <w:rsid w:val="000F7E0E"/>
    <w:rPr>
      <w:rFonts w:ascii="Symbol" w:hAnsi="Symbol"/>
    </w:rPr>
  </w:style>
  <w:style w:type="character" w:customStyle="1" w:styleId="MenuOptions">
    <w:name w:val="Menu Options"/>
    <w:basedOn w:val="DefaultParagraphFont"/>
    <w:rsid w:val="000F7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E0E"/>
    <w:rPr>
      <w:b/>
    </w:rPr>
  </w:style>
  <w:style w:type="character" w:customStyle="1" w:styleId="Underlined">
    <w:name w:val="Underlined"/>
    <w:basedOn w:val="DefaultParagraphFont"/>
    <w:rsid w:val="000F7E0E"/>
    <w:rPr>
      <w:u w:val="single"/>
    </w:rPr>
  </w:style>
  <w:style w:type="paragraph" w:customStyle="1" w:styleId="TableBodyTextRight">
    <w:name w:val="Table Body Text Right"/>
    <w:basedOn w:val="TableBodyText"/>
    <w:rsid w:val="000F7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E0E"/>
    <w:rPr>
      <w:sz w:val="18"/>
    </w:rPr>
  </w:style>
  <w:style w:type="paragraph" w:customStyle="1" w:styleId="BodySmallRight">
    <w:name w:val="Body Small Right"/>
    <w:basedOn w:val="BodyTextRight"/>
    <w:rsid w:val="000F7E0E"/>
    <w:rPr>
      <w:sz w:val="18"/>
      <w:szCs w:val="18"/>
    </w:rPr>
  </w:style>
  <w:style w:type="paragraph" w:customStyle="1" w:styleId="MarginEdition">
    <w:name w:val="Margin Edition"/>
    <w:basedOn w:val="MarginNote"/>
    <w:rsid w:val="000F7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E0E"/>
    <w:rPr>
      <w:sz w:val="2"/>
      <w:szCs w:val="2"/>
    </w:rPr>
  </w:style>
  <w:style w:type="character" w:customStyle="1" w:styleId="Small">
    <w:name w:val="Small"/>
    <w:basedOn w:val="DefaultParagraphFont"/>
    <w:rsid w:val="000F7E0E"/>
    <w:rPr>
      <w:sz w:val="16"/>
    </w:rPr>
  </w:style>
  <w:style w:type="paragraph" w:customStyle="1" w:styleId="WideTable">
    <w:name w:val="Wide Table"/>
    <w:basedOn w:val="Normal"/>
    <w:rsid w:val="000F7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E0E"/>
  </w:style>
  <w:style w:type="paragraph" w:styleId="Quote">
    <w:name w:val="Quote"/>
    <w:basedOn w:val="Heading1"/>
    <w:link w:val="QuoteChar"/>
    <w:qFormat/>
    <w:rsid w:val="000F7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E0E"/>
    <w:pPr>
      <w:pageBreakBefore/>
    </w:pPr>
  </w:style>
  <w:style w:type="paragraph" w:customStyle="1" w:styleId="Border">
    <w:name w:val="Border"/>
    <w:basedOn w:val="Normal"/>
    <w:qFormat/>
    <w:rsid w:val="000F7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E0E"/>
    <w:rPr>
      <w:u w:val="single"/>
    </w:rPr>
  </w:style>
  <w:style w:type="character" w:customStyle="1" w:styleId="BoldandItalics">
    <w:name w:val="Bold and Italics"/>
    <w:qFormat/>
    <w:rsid w:val="000F7E0E"/>
    <w:rPr>
      <w:b/>
      <w:i/>
      <w:u w:val="none"/>
    </w:rPr>
  </w:style>
  <w:style w:type="paragraph" w:styleId="BalloonText">
    <w:name w:val="Balloon Text"/>
    <w:basedOn w:val="Normal"/>
    <w:link w:val="BalloonTextChar"/>
    <w:rsid w:val="000F7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E0E"/>
    <w:pPr>
      <w:spacing w:before="0" w:after="0"/>
    </w:pPr>
  </w:style>
  <w:style w:type="paragraph" w:customStyle="1" w:styleId="BodyTextBold">
    <w:name w:val="Body Text Bold"/>
    <w:basedOn w:val="BodyText"/>
    <w:qFormat/>
    <w:rsid w:val="000F7E0E"/>
    <w:rPr>
      <w:b/>
    </w:rPr>
  </w:style>
  <w:style w:type="character" w:styleId="Hyperlink">
    <w:name w:val="Hyperlink"/>
    <w:basedOn w:val="DefaultParagraphFont"/>
    <w:uiPriority w:val="99"/>
    <w:unhideWhenUsed/>
    <w:rsid w:val="000C4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3149</Characters>
  <Application>Microsoft Office Word</Application>
  <DocSecurity>0</DocSecurity>
  <Lines>143</Lines>
  <Paragraphs>71</Paragraphs>
  <ScaleCrop>false</ScaleCrop>
  <Company>Author-it Software Corporation Ltd.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TLID0042 Handle furniture and effects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2025-05-29T06:03:00Z</dcterms:created>
  <dcterms:modified xsi:type="dcterms:W3CDTF">2025-05-29T06:03:00Z</dcterms:modified>
</cp:coreProperties>
</file>