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007" w:rsidP="00D45007">
      <w:pPr>
        <w:pStyle w:val="Title"/>
      </w:pPr>
      <w:r>
        <w:fldChar w:fldCharType="begin"/>
      </w:r>
      <w:r>
        <w:instrText xml:space="preserve"> TITLE   \* MERGEFORMAT </w:instrText>
      </w:r>
      <w:r>
        <w:fldChar w:fldCharType="separate"/>
      </w:r>
      <w:r>
        <w:t>TLID0041 Plan and conduct specialised lift</w:t>
      </w:r>
      <w:r>
        <w:fldChar w:fldCharType="end"/>
      </w:r>
    </w:p>
    <w:p w:rsidR="00D45007" w:rsidP="00D45007">
      <w:pPr>
        <w:pStyle w:val="Version"/>
        <w:sectPr w:rsidSect="00F71D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D2A" w:rsidP="00F71D2A">
      <w:pPr>
        <w:pStyle w:val="SuperHeading"/>
      </w:pPr>
      <w:r w:rsidRPr="00F71D2A">
        <w:t>TLID0041 Plan and conduct specialised lift</w:t>
      </w:r>
    </w:p>
    <w:p w:rsidR="00000000" w:rsidRPr="00F71D2A" w:rsidP="00F71D2A">
      <w:pPr>
        <w:pStyle w:val="Heading1"/>
      </w:pPr>
      <w:bookmarkStart w:id="1" w:name="O_1240440"/>
      <w:bookmarkEnd w:id="1"/>
      <w:r w:rsidRPr="00F71D2A">
        <w:t>Modification History</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Release 1</w:t>
            </w:r>
            <w:r w:rsidRPr="00F71D2A">
              <w:t>. This is the first release of this unit of competency in the TLI Transport and Logistics Training Package.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2" w:name="O_1240441"/>
      <w:bookmarkEnd w:id="2"/>
      <w:r w:rsidRPr="00F71D2A">
        <w:t>Application</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 xml:space="preserve">This unit involves the skills and knowledge required to plan and conduct specialised </w:t>
            </w:r>
            <w:r w:rsidRPr="00F71D2A">
              <w:t xml:space="preserve">lift by a mobile crane (excluding demolition work). </w:t>
            </w:r>
          </w:p>
          <w:p w:rsidR="00000000" w:rsidRPr="00F71D2A" w:rsidP="00F71D2A">
            <w:pPr>
              <w:pStyle w:val="BodyText"/>
            </w:pPr>
            <w:r w:rsidRPr="00F71D2A">
              <w:t xml:space="preserve">It involves a lift that may be specialised in terms of job and equipment requirements, load qualities, or critical aspects of lift location/s. </w:t>
            </w:r>
          </w:p>
          <w:p w:rsidR="00000000" w:rsidRPr="00F71D2A" w:rsidP="00F71D2A">
            <w:pPr>
              <w:pStyle w:val="BodyText"/>
            </w:pPr>
            <w:r w:rsidRPr="00F71D2A">
              <w:t>It includes inspecting site, planning lift, setting up lift</w:t>
            </w:r>
            <w:r w:rsidRPr="00F71D2A">
              <w:t>, working effectively in a team, lifting and moving load, and following up on a job.</w:t>
            </w:r>
          </w:p>
          <w:p w:rsidR="00000000" w:rsidRPr="00F71D2A" w:rsidP="00F71D2A">
            <w:pPr>
              <w:pStyle w:val="BodyText"/>
            </w:pPr>
            <w:r w:rsidRPr="00F71D2A">
              <w:t>Work is performed under general supervision. It involves the application of some judgement and routine principles and procedures for planning and conducting of specialised</w:t>
            </w:r>
            <w:r w:rsidRPr="00F71D2A">
              <w:t xml:space="preserve"> lifts, in consultation with competent persons, in a variety of operational contexts.</w:t>
            </w:r>
          </w:p>
          <w:p w:rsidR="00000000" w:rsidRPr="00F71D2A" w:rsidP="00F71D2A">
            <w:pPr>
              <w:pStyle w:val="BodyText"/>
            </w:pPr>
            <w:r w:rsidRPr="00F71D2A">
              <w:t>People achieving competence in this unit must hold the relevant high risk work licence prior to undertaking mobile crane operation, dogging or rigging work.</w:t>
            </w:r>
          </w:p>
          <w:p w:rsidR="00000000" w:rsidRPr="00F71D2A" w:rsidP="00F71D2A">
            <w:pPr>
              <w:pStyle w:val="BodyText"/>
            </w:pPr>
            <w:r w:rsidRPr="00F71D2A">
              <w:t xml:space="preserve">Work must be </w:t>
            </w:r>
            <w:r w:rsidRPr="00F71D2A">
              <w:t>carried out in compliance with the relevant state/territory authority mobile crane operations licence/permit requirements and regulations, codes of practice, rules and/or guidelines.</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3" w:name="O_1240442"/>
      <w:bookmarkEnd w:id="3"/>
      <w:r w:rsidRPr="00F71D2A">
        <w:t>Pre-requisite Unit</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Not applicable.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4" w:name="O_1240443"/>
      <w:bookmarkEnd w:id="4"/>
      <w:r w:rsidRPr="00F71D2A">
        <w:t>Competency Field</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D – Load Handling</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5" w:name="O_1240444"/>
      <w:bookmarkEnd w:id="5"/>
      <w:r w:rsidRPr="00F71D2A">
        <w:t>Unit Sector</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Mobile Crane.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6" w:name="O_1240445"/>
      <w:bookmarkEnd w:id="6"/>
      <w:r w:rsidRPr="00F71D2A">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F71D2A">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PERFORMANCE CRITERIA</w:t>
            </w:r>
          </w:p>
        </w:tc>
      </w:tr>
      <w:tr w:rsidTr="00F71D2A">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Performance criteria describe the performance needed to demonstrate achievement of the element.</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1</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Inspect site</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Site is inspected as required with other relevant personnel, to assess job requirements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 xml:space="preserve">Necessary parameters are measured to ensure </w:t>
            </w:r>
            <w:r w:rsidRPr="00F71D2A">
              <w:t>accuracy of calculations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Operation plan requirements, safe work method statements and other work specifications are interpreted and clarification is sought as required from relevant personnel</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1.4</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Additional information about load and possible hazards is sought from customer and technical personnel, as required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1.5</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Special site requirements are identified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2</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Plan lift</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Operation plan is developed in consultation with relevant personnel, includ</w:t>
            </w:r>
            <w:r w:rsidRPr="00F71D2A">
              <w:t>ing hazard prevention/control measures in accordance with workplace procedures, applicable Australian Standards and codes of practice</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Approval to carry out lift is obtained from appropriate statutory authority, as required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Multiple crane lifts are planned, as required, to encompass determination of types of cranes suitable for use and an assessment of load share to be carried by each crane</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Crane load chart is interpreted and information on permissible loads, radii, we</w:t>
            </w:r>
            <w:r w:rsidRPr="00F71D2A">
              <w:t>ights, boom and jib are taken into account in planning lift</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2.5</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Rated capacity and/or working load limit (WLL) is calculated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2.6</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Appropriate drawings and simulations are reviewed to check feasibility of planned operations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2.7</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Information from previous lifts is used in developing operational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2.8</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Need for additional and/or specialised equipment is obtained in accordance with workplace procedures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3</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Set up lift</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3.1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Site measurements, rated capacity and WLL are checked to v</w:t>
            </w:r>
            <w:r w:rsidRPr="00F71D2A">
              <w:t>erify accuracy</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3.2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 xml:space="preserve">Operating and emergency controls are checked to ensure </w:t>
            </w:r>
            <w:r w:rsidRPr="00F71D2A">
              <w:t>crane is in safe working order</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3.3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Appropriate personal protective equipment (PPE) is selected and worn in accordance with manufacturer specifications, workplace procedures and site requirements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3.4</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Site is isolated in accordance with operation plan and assistance is sought to ensure pub</w:t>
            </w:r>
            <w:r w:rsidRPr="00F71D2A">
              <w:t>lic safety, as required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3.5</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Other personnel on site are directed, as required to ensure risks to personnel and equipment are minimised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4</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Work effectively in a team</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4.1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Consultation with team members and competent persons is sought in developing operati</w:t>
            </w:r>
            <w:r w:rsidRPr="00F71D2A">
              <w:t>onal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4.2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Ideas are discussed and evaluated with team members to determine viability and to reach consensus on an effective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4.3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Individual roles and responsibilities are clarified and agreed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4.4</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Other team members are assisted, as required, to ensure operation can be completed safety and efficiently</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5</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Lift and move load</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Nominated authorised person is recognised as being in control and instructions are followed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 xml:space="preserve">Test runs are conducted, </w:t>
            </w:r>
            <w:r w:rsidRPr="00F71D2A">
              <w:t>as required, to ensure a safe lift in accordance with operation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Load is hoisted using crane movements in accordance with the appropriate Australian Standards and operation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5.4</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Lift is monitored and instruction to stop operation is given when there are concerns lift is not proceeding as planned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5.5</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Potential impact of change in one area of operation on lift as a whole is recognised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5.6</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Contribution is made to developing alt</w:t>
            </w:r>
            <w:r w:rsidRPr="00F71D2A">
              <w:t>ernative operational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5.7</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Load is placed into position in accordance with the appropriate Australian Standards and operation plan, or if required, alternative operational plan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6</w:t>
            </w:r>
          </w:p>
        </w:tc>
        <w:tc>
          <w:tcPr>
            <w:tcW w:w="2310"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Follow up on job</w:t>
            </w: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6.1</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Specialised equipment is checked and re-stored in accordance with workplace procedures</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6.2</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Operation is reviewed in consultation with relevant personnel and contribution is made to recommendations for review of procedures, as required</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6.3</w:t>
            </w:r>
          </w:p>
        </w:tc>
        <w:tc>
          <w:tcPr>
            <w:tcW w:w="6062"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Need for fu</w:t>
            </w:r>
            <w:r w:rsidRPr="00F71D2A">
              <w:t>rther after job debriefing is recognised and appropriate action is taken</w:t>
            </w:r>
          </w:p>
        </w:tc>
      </w:tr>
      <w:tr w:rsidTr="00F71D2A">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F71D2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rPr>
                <w:rStyle w:val="SpecialBold"/>
              </w:rPr>
              <w:t>6.4</w:t>
            </w:r>
          </w:p>
        </w:tc>
        <w:tc>
          <w:tcPr>
            <w:tcW w:w="6062"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Records are completed promptly in accordance with workplace procedures</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7" w:name="O_1240446"/>
      <w:bookmarkEnd w:id="7"/>
      <w:r w:rsidRPr="00F71D2A">
        <w:t>Foundation Skills</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Foundation skills essent</w:t>
            </w:r>
            <w:r w:rsidRPr="00F71D2A">
              <w:t>ial to performance are explicit in the performance criteria of this unit of competency.</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8" w:name="O_1240447"/>
      <w:bookmarkEnd w:id="8"/>
      <w:r w:rsidRPr="00F71D2A">
        <w:t>Range of Conditions</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Range is restricted to essential operating conditions and any other variables essential to the work environment.</w:t>
            </w:r>
          </w:p>
          <w:p w:rsidR="00000000" w:rsidRPr="00F71D2A" w:rsidP="00F71D2A">
            <w:pPr>
              <w:pStyle w:val="BodyText"/>
            </w:pPr>
            <w:r w:rsidRPr="00F71D2A">
              <w:t xml:space="preserve">Non-essential </w:t>
            </w:r>
            <w:r w:rsidRPr="00F71D2A">
              <w:t>conditions can be found in the TLI Transport and Logistics Training Package Companion Volume Implementation Guide.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9" w:name="O_1240448"/>
      <w:bookmarkEnd w:id="9"/>
      <w:r w:rsidRPr="00F71D2A">
        <w:t>Unit Mapping Information</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This unit replaces and is equivalent to TLID4032 Plan and conduct specialised lift.</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10" w:name="O_1240455"/>
      <w:bookmarkEnd w:id="10"/>
      <w:r w:rsidRPr="00F71D2A">
        <w:t>Links</w:t>
      </w:r>
    </w:p>
    <w:p w:rsidR="00000000" w:rsidRPr="00F71D2A" w:rsidP="00D45007">
      <w:pPr>
        <w:pStyle w:val="BodyText"/>
      </w:pPr>
      <w:r w:rsidRPr="00F71D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7C43">
        <w:rPr>
          <w:rStyle w:val="Hyperlink"/>
        </w:rPr>
        <w:t>https://vetnet.gov.au/Pages/TrainingDocs.aspx?q=df441c6e-213d-43e3-874c-0b3f7036d851</w:t>
      </w:r>
      <w:r>
        <w:fldChar w:fldCharType="end"/>
      </w:r>
    </w:p>
    <w:p w:rsidR="00000000" w:rsidRPr="00F71D2A" w:rsidP="00D45007">
      <w:pPr>
        <w:pStyle w:val="BodyText"/>
        <w:sectPr w:rsidSect="00F71D2A">
          <w:headerReference w:type="default" r:id="rId10"/>
          <w:footerReference w:type="default" r:id="rId11"/>
          <w:pgSz w:w="11908" w:h="16833"/>
          <w:pgMar w:top="1702" w:right="1418" w:bottom="1702" w:left="1418" w:header="992" w:footer="992" w:gutter="0"/>
          <w:cols w:space="720"/>
          <w:noEndnote/>
          <w:docGrid w:linePitch="299"/>
        </w:sectPr>
      </w:pPr>
    </w:p>
    <w:p w:rsidR="00000000" w:rsidRPr="00F71D2A" w:rsidP="00F71D2A">
      <w:pPr>
        <w:pStyle w:val="SuperHeading"/>
      </w:pPr>
      <w:r w:rsidRPr="00F71D2A">
        <w:t>Assessment Requirements for TLID0041 Pl</w:t>
      </w:r>
      <w:r w:rsidRPr="00F71D2A">
        <w:t>an and conduct specialised lift</w:t>
      </w:r>
    </w:p>
    <w:p w:rsidR="00000000" w:rsidRPr="00F71D2A" w:rsidP="00F71D2A">
      <w:pPr>
        <w:pStyle w:val="Heading1"/>
      </w:pPr>
      <w:bookmarkStart w:id="11" w:name="O_1240450"/>
      <w:bookmarkEnd w:id="11"/>
      <w:r w:rsidRPr="00F71D2A">
        <w:t>Modification History</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rPr>
                <w:rStyle w:val="SpecialBold"/>
              </w:rPr>
              <w:t>Release 1</w:t>
            </w:r>
            <w:r w:rsidRPr="00F71D2A">
              <w:t>. This is the first release of this unit of competency in the TLI Transport and Logistics Training Package.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12" w:name="O_1240451"/>
      <w:bookmarkEnd w:id="12"/>
      <w:r w:rsidRPr="00F71D2A">
        <w:t>Performance Evidence</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Evidence required to demon</w:t>
            </w:r>
            <w:r w:rsidRPr="00F71D2A">
              <w:t>strate competence in this unit must be relevant to and satisfy all of the requirements of the elements and performance criteria on at least two separate occasions and types of lifts and include:</w:t>
            </w:r>
          </w:p>
        </w:tc>
      </w:tr>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ListBullet"/>
            </w:pPr>
            <w:r w:rsidRPr="00F71D2A">
              <w:t>applying precautions and required actions to minimise, cont</w:t>
            </w:r>
            <w:r w:rsidRPr="00F71D2A">
              <w:t xml:space="preserve">rol or eliminate identified hazards </w:t>
            </w:r>
          </w:p>
          <w:p w:rsidR="00000000" w:rsidRPr="00F71D2A" w:rsidP="00F71D2A">
            <w:pPr>
              <w:pStyle w:val="ListBullet"/>
            </w:pPr>
            <w:r w:rsidRPr="00F71D2A">
              <w:t>applying specific crane legislation and workplace procedures</w:t>
            </w:r>
          </w:p>
          <w:p w:rsidR="00000000" w:rsidRPr="00F71D2A" w:rsidP="00F71D2A">
            <w:pPr>
              <w:pStyle w:val="ListBullet"/>
            </w:pPr>
            <w:r w:rsidRPr="00F71D2A">
              <w:t>calculating rated capacity and working load limit (WLL)</w:t>
            </w:r>
          </w:p>
          <w:p w:rsidR="00000000" w:rsidRPr="00F71D2A" w:rsidP="00F71D2A">
            <w:pPr>
              <w:pStyle w:val="ListBullet"/>
            </w:pPr>
            <w:r w:rsidRPr="00F71D2A">
              <w:t xml:space="preserve">communicating and working effectively with others </w:t>
            </w:r>
          </w:p>
          <w:p w:rsidR="00000000" w:rsidRPr="00F71D2A" w:rsidP="00F71D2A">
            <w:pPr>
              <w:pStyle w:val="ListBullet"/>
            </w:pPr>
            <w:r w:rsidRPr="00F71D2A">
              <w:t>completing relevant documentation</w:t>
            </w:r>
          </w:p>
          <w:p w:rsidR="00000000" w:rsidRPr="00F71D2A" w:rsidP="00F71D2A">
            <w:pPr>
              <w:pStyle w:val="ListBullet"/>
            </w:pPr>
            <w:r w:rsidRPr="00F71D2A">
              <w:t>developing alternative operational plan</w:t>
            </w:r>
          </w:p>
          <w:p w:rsidR="00000000" w:rsidRPr="00F71D2A" w:rsidP="00F71D2A">
            <w:pPr>
              <w:pStyle w:val="ListBullet"/>
            </w:pPr>
            <w:r w:rsidRPr="00F71D2A">
              <w:t>ensuring use of required personal protective equipment (PPE) conforms to industry and work health and safety (WHS)/occupational health and safety (OHS) standards</w:t>
            </w:r>
          </w:p>
          <w:p w:rsidR="00000000" w:rsidRPr="00F71D2A" w:rsidP="00F71D2A">
            <w:pPr>
              <w:pStyle w:val="ListBullet"/>
            </w:pPr>
            <w:r w:rsidRPr="00F71D2A">
              <w:t>interpreting and following operational instructions an</w:t>
            </w:r>
            <w:r w:rsidRPr="00F71D2A">
              <w:t>d prioritising work</w:t>
            </w:r>
          </w:p>
          <w:p w:rsidR="00000000" w:rsidRPr="00F71D2A" w:rsidP="00F71D2A">
            <w:pPr>
              <w:pStyle w:val="ListBullet"/>
            </w:pPr>
            <w:r w:rsidRPr="00F71D2A">
              <w:t>modifying activities depending on operational alternatives, risk situations and environments</w:t>
            </w:r>
          </w:p>
          <w:p w:rsidR="00000000" w:rsidRPr="00F71D2A" w:rsidP="00F71D2A">
            <w:pPr>
              <w:pStyle w:val="ListBullet"/>
            </w:pPr>
            <w:r w:rsidRPr="00F71D2A">
              <w:t>monitoring work activities in terms of planned schedule</w:t>
            </w:r>
          </w:p>
          <w:p w:rsidR="00000000" w:rsidRPr="00F71D2A" w:rsidP="00F71D2A">
            <w:pPr>
              <w:pStyle w:val="ListBullet"/>
            </w:pPr>
            <w:r w:rsidRPr="00F71D2A">
              <w:t>operating and adapting to differences in equipment in accordance with workplace procedu</w:t>
            </w:r>
            <w:r w:rsidRPr="00F71D2A">
              <w:t>res</w:t>
            </w:r>
          </w:p>
          <w:p w:rsidR="00000000" w:rsidRPr="00F71D2A" w:rsidP="00F71D2A">
            <w:pPr>
              <w:pStyle w:val="ListBullet"/>
            </w:pPr>
            <w:r w:rsidRPr="00F71D2A">
              <w:t>planning own work, predicting consequences and identifying improvements</w:t>
            </w:r>
          </w:p>
          <w:p w:rsidR="00000000" w:rsidRPr="00F71D2A" w:rsidP="00F71D2A">
            <w:pPr>
              <w:pStyle w:val="ListBullet"/>
            </w:pPr>
            <w:r w:rsidRPr="00F71D2A">
              <w:t>working systematically with required attention to detail without injury to self or others, or damage to goods or equipment.</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13" w:name="O_1240452"/>
      <w:bookmarkEnd w:id="13"/>
      <w:r w:rsidRPr="00F71D2A">
        <w:t>Knowledge Evidence</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D2A">
            <w:pPr>
              <w:pStyle w:val="BodyText"/>
              <w:rPr>
                <w:lang w:val="en-NZ"/>
              </w:rPr>
            </w:pPr>
            <w:r w:rsidRPr="00F71D2A">
              <w:t>Evidence required to demonstrate competence in this unit must be relevant to and satisfy all of the requirements of the elements and performance criteria and include knowledge of:</w:t>
            </w:r>
          </w:p>
        </w:tc>
      </w:tr>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ListBullet"/>
            </w:pPr>
            <w:r w:rsidRPr="00F71D2A">
              <w:t>calculations for rated capacity and WLL</w:t>
            </w:r>
          </w:p>
          <w:p w:rsidR="00000000" w:rsidRPr="00F71D2A" w:rsidP="00F71D2A">
            <w:pPr>
              <w:pStyle w:val="ListBullet"/>
            </w:pPr>
            <w:r w:rsidRPr="00F71D2A">
              <w:t>high risk work licence requirement</w:t>
            </w:r>
            <w:r w:rsidRPr="00F71D2A">
              <w:t>s</w:t>
            </w:r>
          </w:p>
          <w:p w:rsidR="00000000" w:rsidRPr="00F71D2A" w:rsidP="00F71D2A">
            <w:pPr>
              <w:pStyle w:val="ListBullet"/>
            </w:pPr>
            <w:r w:rsidRPr="00F71D2A">
              <w:t>mobile crane applications, capacities, configurations, hazards and risk controls</w:t>
            </w:r>
          </w:p>
          <w:p w:rsidR="00000000" w:rsidRPr="00F71D2A" w:rsidP="00F71D2A">
            <w:pPr>
              <w:pStyle w:val="ListBullet"/>
            </w:pPr>
            <w:r w:rsidRPr="00F71D2A">
              <w:t>relevant guidelines, codes of practice or other legislative requirements</w:t>
            </w:r>
          </w:p>
          <w:p w:rsidR="00000000" w:rsidRPr="00F71D2A" w:rsidP="00F71D2A">
            <w:pPr>
              <w:pStyle w:val="ListBullet"/>
            </w:pPr>
            <w:r w:rsidRPr="00F71D2A">
              <w:t>relevant road rules, regulations, permit and licence requirements for mobile crane operation</w:t>
            </w:r>
          </w:p>
          <w:p w:rsidR="00000000" w:rsidRPr="00F71D2A" w:rsidP="00F71D2A">
            <w:pPr>
              <w:pStyle w:val="ListBullet"/>
            </w:pPr>
            <w:r w:rsidRPr="00F71D2A">
              <w:t>relevan</w:t>
            </w:r>
            <w:r w:rsidRPr="00F71D2A">
              <w:t>t WHS/OHS and environmental procedures and regulations</w:t>
            </w:r>
          </w:p>
          <w:p w:rsidR="00000000" w:rsidRPr="00F71D2A" w:rsidP="00F71D2A">
            <w:pPr>
              <w:pStyle w:val="ListBullet"/>
            </w:pPr>
            <w:r w:rsidRPr="00F71D2A">
              <w:t xml:space="preserve">risk management, consistent with the principle of hierarchy of risk control </w:t>
            </w:r>
          </w:p>
          <w:p w:rsidR="00000000" w:rsidRPr="00F71D2A" w:rsidP="00F71D2A">
            <w:pPr>
              <w:pStyle w:val="ListBullet"/>
            </w:pPr>
            <w:r w:rsidRPr="00F71D2A">
              <w:t>safe work method statements</w:t>
            </w:r>
          </w:p>
          <w:p w:rsidR="00000000" w:rsidRPr="00F71D2A" w:rsidP="00F71D2A">
            <w:pPr>
              <w:pStyle w:val="ListBullet"/>
            </w:pPr>
            <w:r w:rsidRPr="00F71D2A">
              <w:t>unintended conditions that may arise when planning and supervising a specialised lift using a mo</w:t>
            </w:r>
            <w:r w:rsidRPr="00F71D2A">
              <w:t>bile crane and actions that should be taken to prevent or solve these conditions</w:t>
            </w:r>
          </w:p>
          <w:p w:rsidR="00000000" w:rsidRPr="00F71D2A" w:rsidP="00F71D2A">
            <w:pPr>
              <w:pStyle w:val="ListBullet"/>
            </w:pPr>
            <w:r w:rsidRPr="00F71D2A">
              <w:t>workplace procedures for:</w:t>
            </w:r>
          </w:p>
          <w:p w:rsidR="00000000" w:rsidRPr="00F71D2A" w:rsidP="00F71D2A">
            <w:pPr>
              <w:pStyle w:val="ListBullet2"/>
            </w:pPr>
            <w:r w:rsidRPr="00F71D2A">
              <w:t>crane crews</w:t>
            </w:r>
          </w:p>
          <w:p w:rsidR="00000000" w:rsidRPr="00F71D2A" w:rsidP="00F71D2A">
            <w:pPr>
              <w:pStyle w:val="ListBullet2"/>
            </w:pPr>
            <w:r w:rsidRPr="00F71D2A">
              <w:t>setting up a mobile crane at a worksite.</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14" w:name="O_1240453"/>
      <w:bookmarkEnd w:id="14"/>
      <w:r w:rsidRPr="00F71D2A">
        <w:t>Assessment Conditions</w:t>
      </w:r>
    </w:p>
    <w:tbl>
      <w:tblPr>
        <w:tblW w:w="9497" w:type="dxa"/>
        <w:tblLayout w:type="fixed"/>
        <w:tblCellMar>
          <w:left w:w="62" w:type="dxa"/>
          <w:right w:w="62" w:type="dxa"/>
        </w:tblCellMar>
        <w:tblLook w:val="0000"/>
      </w:tblPr>
      <w:tblGrid>
        <w:gridCol w:w="9497"/>
      </w:tblGrid>
      <w:tr w:rsidTr="00F71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D2A" w:rsidP="00F71D2A">
            <w:pPr>
              <w:pStyle w:val="BodyText"/>
            </w:pPr>
            <w:r w:rsidRPr="00F71D2A">
              <w:t xml:space="preserve">Assessors must hold credentials specified within the Standards for Registered Training Organisations current at the time of assessment. </w:t>
            </w:r>
          </w:p>
          <w:p w:rsidR="00000000" w:rsidRPr="00F71D2A" w:rsidP="00F71D2A">
            <w:pPr>
              <w:pStyle w:val="BodyText"/>
            </w:pPr>
            <w:r w:rsidRPr="00F71D2A">
              <w:t>Assessment must satisfy the Principles of Assessment and Rules of Evidence and all regulatory requirements included wit</w:t>
            </w:r>
            <w:r w:rsidRPr="00F71D2A">
              <w:t>hin the Standards for Registered Training Organisations current at the time of assessment.</w:t>
            </w:r>
          </w:p>
          <w:p w:rsidR="00000000" w:rsidRPr="00F71D2A" w:rsidP="00F71D2A">
            <w:pPr>
              <w:pStyle w:val="BodyText"/>
            </w:pPr>
            <w:r w:rsidRPr="00F71D2A">
              <w:t>Assessment must occur in workplace operational situations where it is appropriate to do so; where this is not appropriate, assessment must occur in simulated workpla</w:t>
            </w:r>
            <w:r w:rsidRPr="00F71D2A">
              <w:t>ce operational situations that replicate workplace conditions.</w:t>
            </w:r>
          </w:p>
          <w:p w:rsidR="00000000" w:rsidRPr="00F71D2A" w:rsidP="00F71D2A">
            <w:pPr>
              <w:pStyle w:val="BodyText"/>
            </w:pPr>
            <w:r w:rsidRPr="00F71D2A">
              <w:t>Assessment processes and techniques must be appropriate to the language, literacy and numeracy requirements of the work being performed and the needs of the candidate.</w:t>
            </w:r>
          </w:p>
          <w:p w:rsidR="00000000" w:rsidRPr="00F71D2A" w:rsidP="00F71D2A">
            <w:pPr>
              <w:pStyle w:val="BodyText"/>
            </w:pPr>
            <w:r w:rsidRPr="00F71D2A">
              <w:t xml:space="preserve">Resources for assessment </w:t>
            </w:r>
            <w:r w:rsidRPr="00F71D2A">
              <w:t>must include access to:</w:t>
            </w:r>
          </w:p>
          <w:p w:rsidR="00000000" w:rsidRPr="00F71D2A" w:rsidP="00F71D2A">
            <w:pPr>
              <w:pStyle w:val="ListBullet"/>
            </w:pPr>
            <w:r w:rsidRPr="00F71D2A">
              <w:t>a range of relevant exercises, case studies and/or simulations</w:t>
            </w:r>
          </w:p>
          <w:p w:rsidR="00000000" w:rsidRPr="00F71D2A" w:rsidP="00F71D2A">
            <w:pPr>
              <w:pStyle w:val="ListBullet"/>
            </w:pPr>
            <w:r w:rsidRPr="00F71D2A">
              <w:t xml:space="preserve">applicable documentation including workplace procedures, regulations, codes of practice and operation manuals </w:t>
            </w:r>
          </w:p>
          <w:p w:rsidR="00000000" w:rsidRPr="00F71D2A" w:rsidP="00F71D2A">
            <w:pPr>
              <w:pStyle w:val="ListBullet"/>
            </w:pPr>
            <w:r w:rsidRPr="00F71D2A">
              <w:t>mobile crane, of the type currently used in industry</w:t>
            </w:r>
          </w:p>
          <w:p w:rsidR="00000000" w:rsidRPr="00F71D2A" w:rsidP="00F71D2A">
            <w:pPr>
              <w:pStyle w:val="ListBullet"/>
            </w:pPr>
            <w:r w:rsidRPr="00F71D2A">
              <w:t>relevant materials, tools, equipment and personal protective equipment (PPE) currently used in industry.</w:t>
            </w:r>
          </w:p>
        </w:tc>
      </w:tr>
    </w:tbl>
    <w:p w:rsidR="00000000" w:rsidRPr="00F71D2A" w:rsidP="00F71D2A">
      <w:pPr>
        <w:pStyle w:val="NoPaddingFontSize1"/>
      </w:pPr>
    </w:p>
    <w:p w:rsidR="00000000" w:rsidRPr="00F71D2A" w:rsidP="00F71D2A">
      <w:pPr>
        <w:pStyle w:val="AllowPageBreak"/>
      </w:pPr>
    </w:p>
    <w:p w:rsidR="00000000" w:rsidRPr="00F71D2A" w:rsidP="00F71D2A">
      <w:pPr>
        <w:pStyle w:val="Heading1"/>
      </w:pPr>
      <w:bookmarkStart w:id="15" w:name="O_1240456"/>
      <w:bookmarkEnd w:id="15"/>
      <w:r w:rsidRPr="00F71D2A">
        <w:t>Links</w:t>
      </w:r>
    </w:p>
    <w:p w:rsidR="00000000" w:rsidRPr="00F71D2A" w:rsidP="00D45007">
      <w:pPr>
        <w:pStyle w:val="BodyText"/>
      </w:pPr>
      <w:r w:rsidRPr="00F71D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7C43">
        <w:rPr>
          <w:rStyle w:val="Hyperlink"/>
        </w:rPr>
        <w:t>https://vetnet.gov.au/Pages/TrainingDocs.aspx?q=df441c6e-213d-43e3-874c-0b3f7036d851</w:t>
      </w:r>
      <w:r>
        <w:fldChar w:fldCharType="end"/>
      </w:r>
    </w:p>
    <w:p w:rsidR="00000000" w:rsidRPr="00F71D2A" w:rsidP="00F71D2A"/>
    <w:sectPr w:rsidSect="00F71D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rsidRPr="00D45007" w:rsidP="00D45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07" w:rsidP="00F71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5007" w:rsidP="00F71D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5007" w:rsidP="00F71D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rsidP="00F71D2A">
    <w:pPr>
      <w:pStyle w:val="Footer"/>
      <w:framePr w:wrap="around"/>
    </w:pPr>
    <w:r>
      <w:fldChar w:fldCharType="begin"/>
    </w:r>
    <w:r>
      <w:instrText xml:space="preserve"> DOCPROPERTY  Subject  \* MERGEFORMAT </w:instrText>
    </w:r>
    <w:r>
      <w:fldChar w:fldCharType="separate"/>
    </w:r>
    <w:r w:rsidR="00D45007">
      <w:t>Approved</w:t>
    </w:r>
    <w:r w:rsidR="00D45007">
      <w:fldChar w:fldCharType="end"/>
    </w:r>
    <w:r>
      <w:tab/>
      <w:t xml:space="preserve">Page </w:t>
    </w:r>
    <w:r>
      <w:fldChar w:fldCharType="begin"/>
    </w:r>
    <w:r>
      <w:instrText xml:space="preserve"> PAGE  \* Arabic  \* MERGEFORMAT </w:instrText>
    </w:r>
    <w:r>
      <w:fldChar w:fldCharType="separate"/>
    </w:r>
    <w:r w:rsidR="00D450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007">
      <w:rPr>
        <w:noProof/>
      </w:rPr>
      <w:t>5</w:t>
    </w:r>
    <w:r>
      <w:rPr>
        <w:noProof/>
      </w:rPr>
      <w:fldChar w:fldCharType="end"/>
    </w:r>
  </w:p>
  <w:p w:rsidR="00F71D2A" w:rsidP="00F71D2A">
    <w:pPr>
      <w:pStyle w:val="Footer"/>
      <w:framePr w:wrap="around"/>
    </w:pPr>
    <w:r>
      <w:t xml:space="preserve">© Commonwealth of Australia, </w:t>
    </w:r>
    <w:r>
      <w:fldChar w:fldCharType="begin"/>
    </w:r>
    <w:r>
      <w:instrText xml:space="preserve"> DATE  \@ "yyyy"  \* MERGEFORMAT </w:instrText>
    </w:r>
    <w:r>
      <w:fldChar w:fldCharType="separate"/>
    </w:r>
    <w:r w:rsidR="00D45007">
      <w:rPr>
        <w:noProof/>
      </w:rPr>
      <w:t>2025</w:t>
    </w:r>
    <w:r>
      <w:fldChar w:fldCharType="end"/>
    </w:r>
    <w:r>
      <w:tab/>
    </w:r>
    <w:r>
      <w:fldChar w:fldCharType="begin"/>
    </w:r>
    <w:r>
      <w:instrText xml:space="preserve"> DOCPROPERTY  Author  \* MERGEFORMAT </w:instrText>
    </w:r>
    <w:r>
      <w:fldChar w:fldCharType="separate"/>
    </w:r>
    <w:r w:rsidR="00D45007">
      <w:t>Industry Skills Australia</w:t>
    </w:r>
    <w:r w:rsidR="00D45007">
      <w:fldChar w:fldCharType="end"/>
    </w:r>
  </w:p>
  <w:p w:rsidR="00F71D2A" w:rsidP="00F71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D2A" w:rsidRPr="00D45007" w:rsidP="00D45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07" w:rsidRPr="002D2AF8" w:rsidP="00F71D2A">
    <w:pPr>
      <w:pStyle w:val="Header"/>
      <w:framePr w:wrap="around"/>
    </w:pPr>
    <w:r>
      <w:fldChar w:fldCharType="begin"/>
    </w:r>
    <w:r>
      <w:instrText xml:space="preserve"> TITLE   \* MERGEFORMAT </w:instrText>
    </w:r>
    <w:r>
      <w:fldChar w:fldCharType="separate"/>
    </w:r>
    <w:r>
      <w:t>TLID0041 Plan and conduct specialised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5007" w:rsidP="00F71D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2A" w:rsidRPr="002D2AF8" w:rsidP="00F71D2A">
    <w:pPr>
      <w:pStyle w:val="Header"/>
      <w:framePr w:wrap="around"/>
    </w:pPr>
    <w:r>
      <w:fldChar w:fldCharType="begin"/>
    </w:r>
    <w:r>
      <w:instrText xml:space="preserve"> TITLE   \* MERGEFORMAT </w:instrText>
    </w:r>
    <w:r>
      <w:fldChar w:fldCharType="separate"/>
    </w:r>
    <w:r w:rsidR="00D45007">
      <w:t>TLID0041 Plan and conduct specialised lift</w:t>
    </w:r>
    <w:r w:rsidR="00D45007">
      <w:fldChar w:fldCharType="end"/>
    </w:r>
    <w:r>
      <w:tab/>
      <w:t xml:space="preserve">Date this document was generated: </w:t>
    </w:r>
    <w:r>
      <w:fldChar w:fldCharType="begin"/>
    </w:r>
    <w:r>
      <w:instrText xml:space="preserve"> CREATEDATE  \@ "d MMMM yyyy"  \* MERGEFORMAT </w:instrText>
    </w:r>
    <w:r>
      <w:fldChar w:fldCharType="separate"/>
    </w:r>
    <w:r w:rsidR="00D45007">
      <w:rPr>
        <w:noProof/>
      </w:rPr>
      <w:t>2 March 2025</w:t>
    </w:r>
    <w:r>
      <w:fldChar w:fldCharType="end"/>
    </w:r>
  </w:p>
  <w:p w:rsidR="00F71D2A" w:rsidP="00F71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2E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0F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2F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D2A"/>
    <w:pPr>
      <w:spacing w:before="360" w:after="60"/>
      <w:outlineLvl w:val="0"/>
    </w:pPr>
    <w:rPr>
      <w:sz w:val="32"/>
    </w:rPr>
  </w:style>
  <w:style w:type="paragraph" w:styleId="Heading2">
    <w:name w:val="heading 2"/>
    <w:basedOn w:val="HeadingBase"/>
    <w:next w:val="BodyText"/>
    <w:link w:val="Heading2Char"/>
    <w:qFormat/>
    <w:rsid w:val="00F71D2A"/>
    <w:pPr>
      <w:keepLines/>
      <w:spacing w:before="240" w:after="120"/>
      <w:outlineLvl w:val="1"/>
    </w:pPr>
    <w:rPr>
      <w:sz w:val="28"/>
      <w:szCs w:val="40"/>
    </w:rPr>
  </w:style>
  <w:style w:type="paragraph" w:styleId="Heading3">
    <w:name w:val="heading 3"/>
    <w:basedOn w:val="HeadingBase"/>
    <w:next w:val="BodyText"/>
    <w:link w:val="Heading3Char"/>
    <w:qFormat/>
    <w:rsid w:val="00F71D2A"/>
    <w:pPr>
      <w:spacing w:before="180" w:after="120"/>
      <w:outlineLvl w:val="2"/>
    </w:pPr>
    <w:rPr>
      <w:spacing w:val="-10"/>
      <w:kern w:val="32"/>
    </w:rPr>
  </w:style>
  <w:style w:type="paragraph" w:styleId="Heading4">
    <w:name w:val="heading 4"/>
    <w:basedOn w:val="HeadingBase"/>
    <w:next w:val="BodyText"/>
    <w:link w:val="Heading4Char"/>
    <w:qFormat/>
    <w:rsid w:val="00F71D2A"/>
    <w:pPr>
      <w:spacing w:before="160" w:after="120"/>
      <w:outlineLvl w:val="3"/>
    </w:pPr>
    <w:rPr>
      <w:sz w:val="22"/>
    </w:rPr>
  </w:style>
  <w:style w:type="paragraph" w:styleId="Heading5">
    <w:name w:val="heading 5"/>
    <w:basedOn w:val="HeadingBase"/>
    <w:next w:val="Normal"/>
    <w:link w:val="Heading5Char"/>
    <w:qFormat/>
    <w:rsid w:val="00F71D2A"/>
    <w:pPr>
      <w:spacing w:before="80"/>
      <w:outlineLvl w:val="4"/>
    </w:pPr>
    <w:rPr>
      <w:color w:val="918585"/>
      <w:sz w:val="20"/>
    </w:rPr>
  </w:style>
  <w:style w:type="paragraph" w:styleId="Heading6">
    <w:name w:val="heading 6"/>
    <w:basedOn w:val="HeadingBase"/>
    <w:next w:val="Normal"/>
    <w:link w:val="Heading6Char"/>
    <w:qFormat/>
    <w:rsid w:val="00F71D2A"/>
    <w:pPr>
      <w:spacing w:before="60"/>
      <w:outlineLvl w:val="5"/>
    </w:pPr>
    <w:rPr>
      <w:color w:val="918585"/>
      <w:sz w:val="20"/>
    </w:rPr>
  </w:style>
  <w:style w:type="paragraph" w:styleId="Heading7">
    <w:name w:val="heading 7"/>
    <w:basedOn w:val="Normal"/>
    <w:next w:val="Normal"/>
    <w:link w:val="Heading7Char"/>
    <w:qFormat/>
    <w:rsid w:val="00F71D2A"/>
    <w:pPr>
      <w:ind w:left="720"/>
      <w:outlineLvl w:val="6"/>
    </w:pPr>
    <w:rPr>
      <w:i/>
    </w:rPr>
  </w:style>
  <w:style w:type="paragraph" w:styleId="Heading8">
    <w:name w:val="heading 8"/>
    <w:basedOn w:val="Normal"/>
    <w:next w:val="Normal"/>
    <w:link w:val="Heading8Char"/>
    <w:qFormat/>
    <w:rsid w:val="00F71D2A"/>
    <w:pPr>
      <w:ind w:left="720"/>
      <w:outlineLvl w:val="7"/>
    </w:pPr>
    <w:rPr>
      <w:i/>
    </w:rPr>
  </w:style>
  <w:style w:type="paragraph" w:styleId="Heading9">
    <w:name w:val="heading 9"/>
    <w:basedOn w:val="Normal"/>
    <w:next w:val="Normal"/>
    <w:link w:val="Heading9Char"/>
    <w:qFormat/>
    <w:rsid w:val="00F71D2A"/>
    <w:pPr>
      <w:ind w:left="720"/>
      <w:outlineLvl w:val="8"/>
    </w:pPr>
    <w:rPr>
      <w:i/>
    </w:rPr>
  </w:style>
  <w:style w:type="character" w:default="1" w:styleId="DefaultParagraphFont">
    <w:name w:val="Default Paragraph Font"/>
    <w:uiPriority w:val="1"/>
    <w:unhideWhenUsed/>
    <w:rsid w:val="00F71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D2A"/>
  </w:style>
  <w:style w:type="character" w:customStyle="1" w:styleId="Heading1Char">
    <w:name w:val="Heading 1 Char"/>
    <w:basedOn w:val="DefaultParagraphFont"/>
    <w:link w:val="Heading1"/>
    <w:rsid w:val="00F71D2A"/>
    <w:rPr>
      <w:rFonts w:ascii="Times New Roman" w:eastAsia="Times New Roman" w:hAnsi="Times New Roman" w:cs="Times New Roman"/>
      <w:b/>
      <w:sz w:val="32"/>
      <w:szCs w:val="20"/>
      <w:lang w:eastAsia="en-US"/>
    </w:rPr>
  </w:style>
  <w:style w:type="paragraph" w:styleId="BodyText">
    <w:name w:val="Body Text"/>
    <w:basedOn w:val="Normal"/>
    <w:link w:val="BodyTextChar"/>
    <w:rsid w:val="00F71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D2A"/>
    <w:rPr>
      <w:rFonts w:ascii="Times New Roman" w:eastAsia="Times New Roman" w:hAnsi="Times New Roman" w:cs="Times New Roman"/>
      <w:sz w:val="24"/>
      <w:lang w:eastAsia="en-US"/>
    </w:rPr>
  </w:style>
  <w:style w:type="paragraph" w:styleId="ListBullet">
    <w:name w:val="List Bullet"/>
    <w:basedOn w:val="List"/>
    <w:rsid w:val="00F71D2A"/>
    <w:pPr>
      <w:numPr>
        <w:numId w:val="12"/>
      </w:numPr>
      <w:tabs>
        <w:tab w:val="clear" w:pos="340"/>
      </w:tabs>
      <w:spacing w:before="40" w:after="40"/>
    </w:pPr>
  </w:style>
  <w:style w:type="character" w:customStyle="1" w:styleId="SpecialBold">
    <w:name w:val="Special Bold"/>
    <w:basedOn w:val="DefaultParagraphFont"/>
    <w:rsid w:val="00F71D2A"/>
    <w:rPr>
      <w:b/>
      <w:spacing w:val="0"/>
    </w:rPr>
  </w:style>
  <w:style w:type="paragraph" w:styleId="ListBullet2">
    <w:name w:val="List Bullet 2"/>
    <w:basedOn w:val="List2"/>
    <w:rsid w:val="00F71D2A"/>
    <w:pPr>
      <w:numPr>
        <w:numId w:val="13"/>
      </w:numPr>
      <w:tabs>
        <w:tab w:val="clear" w:pos="680"/>
      </w:tabs>
    </w:pPr>
  </w:style>
  <w:style w:type="paragraph" w:customStyle="1" w:styleId="SuperHeading">
    <w:name w:val="SuperHeading"/>
    <w:basedOn w:val="Normal"/>
    <w:rsid w:val="00F71D2A"/>
    <w:pPr>
      <w:spacing w:before="240" w:after="120"/>
      <w:outlineLvl w:val="0"/>
    </w:pPr>
    <w:rPr>
      <w:rFonts w:ascii="Times New Roman" w:hAnsi="Times New Roman"/>
      <w:b/>
      <w:sz w:val="32"/>
    </w:rPr>
  </w:style>
  <w:style w:type="paragraph" w:customStyle="1" w:styleId="AllowPageBreak">
    <w:name w:val="AllowPageBreak"/>
    <w:rsid w:val="00F71D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1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D2A"/>
    <w:rPr>
      <w:rFonts w:ascii="Courier New" w:eastAsia="Times New Roman" w:hAnsi="Courier New" w:cs="Times New Roman"/>
      <w:i/>
      <w:szCs w:val="20"/>
      <w:lang w:eastAsia="en-US"/>
    </w:rPr>
  </w:style>
  <w:style w:type="paragraph" w:customStyle="1" w:styleId="HeadingBase">
    <w:name w:val="Heading Base"/>
    <w:rsid w:val="00F71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D2A"/>
    <w:pPr>
      <w:tabs>
        <w:tab w:val="right" w:leader="dot" w:pos="9072"/>
      </w:tabs>
      <w:ind w:left="567"/>
    </w:pPr>
    <w:rPr>
      <w:szCs w:val="22"/>
    </w:rPr>
  </w:style>
  <w:style w:type="paragraph" w:customStyle="1" w:styleId="TOCBase">
    <w:name w:val="TOC Base"/>
    <w:rsid w:val="00F71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D2A"/>
    <w:pPr>
      <w:tabs>
        <w:tab w:val="right" w:leader="dot" w:pos="9072"/>
      </w:tabs>
      <w:spacing w:before="40" w:after="40"/>
      <w:ind w:left="284"/>
    </w:pPr>
    <w:rPr>
      <w:rFonts w:ascii="Times New Roman" w:hAnsi="Times New Roman"/>
    </w:rPr>
  </w:style>
  <w:style w:type="paragraph" w:styleId="TOC1">
    <w:name w:val="toc 1"/>
    <w:basedOn w:val="TOCBase"/>
    <w:next w:val="Normal"/>
    <w:rsid w:val="00F71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D2A"/>
    <w:rPr>
      <w:rFonts w:ascii="Times New Roman" w:eastAsia="Times New Roman" w:hAnsi="Times New Roman" w:cs="Times New Roman"/>
      <w:sz w:val="16"/>
      <w:lang w:eastAsia="en-US"/>
    </w:rPr>
  </w:style>
  <w:style w:type="paragraph" w:styleId="Title">
    <w:name w:val="Title"/>
    <w:basedOn w:val="HeadingBase"/>
    <w:link w:val="TitleChar"/>
    <w:qFormat/>
    <w:rsid w:val="00F71D2A"/>
    <w:pPr>
      <w:spacing w:before="5040"/>
      <w:jc w:val="center"/>
    </w:pPr>
    <w:rPr>
      <w:sz w:val="48"/>
      <w:szCs w:val="72"/>
      <w:lang w:val="en-US"/>
    </w:rPr>
  </w:style>
  <w:style w:type="character" w:customStyle="1" w:styleId="TitleChar">
    <w:name w:val="Title Char"/>
    <w:basedOn w:val="DefaultParagraphFont"/>
    <w:link w:val="Title"/>
    <w:rsid w:val="00F71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D2A"/>
    <w:pPr>
      <w:tabs>
        <w:tab w:val="left" w:pos="3600"/>
        <w:tab w:val="left" w:pos="3958"/>
      </w:tabs>
    </w:pPr>
  </w:style>
  <w:style w:type="paragraph" w:styleId="List">
    <w:name w:val="List"/>
    <w:basedOn w:val="BodyText"/>
    <w:next w:val="BodyText"/>
    <w:rsid w:val="00F71D2A"/>
    <w:pPr>
      <w:tabs>
        <w:tab w:val="left" w:pos="340"/>
      </w:tabs>
      <w:spacing w:before="60" w:after="60"/>
      <w:ind w:left="340" w:hanging="340"/>
    </w:pPr>
  </w:style>
  <w:style w:type="paragraph" w:customStyle="1" w:styleId="Note">
    <w:name w:val="Note"/>
    <w:basedOn w:val="BodyText"/>
    <w:rsid w:val="00F71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D2A"/>
    <w:pPr>
      <w:framePr w:wrap="auto" w:hAnchor="text" w:y="6049"/>
    </w:pPr>
    <w:rPr>
      <w:color w:val="000000"/>
      <w:sz w:val="40"/>
    </w:rPr>
  </w:style>
  <w:style w:type="paragraph" w:customStyle="1" w:styleId="TOCTitle">
    <w:name w:val="TOCTitle"/>
    <w:basedOn w:val="Heading1"/>
    <w:rsid w:val="00F71D2A"/>
    <w:pPr>
      <w:spacing w:after="240"/>
      <w:jc w:val="center"/>
      <w:outlineLvl w:val="9"/>
    </w:pPr>
    <w:rPr>
      <w:caps/>
    </w:rPr>
  </w:style>
  <w:style w:type="paragraph" w:customStyle="1" w:styleId="Version">
    <w:name w:val="Version"/>
    <w:rsid w:val="00F71D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D2A"/>
    <w:pPr>
      <w:keepNext w:val="0"/>
      <w:tabs>
        <w:tab w:val="right" w:pos="4176"/>
      </w:tabs>
      <w:ind w:left="198" w:hanging="198"/>
    </w:pPr>
    <w:rPr>
      <w:rFonts w:ascii="Garamond" w:hAnsi="Garamond"/>
    </w:rPr>
  </w:style>
  <w:style w:type="paragraph" w:styleId="IndexHeading">
    <w:name w:val="index heading"/>
    <w:basedOn w:val="Normal"/>
    <w:next w:val="Index1"/>
    <w:semiHidden/>
    <w:rsid w:val="00F71D2A"/>
    <w:pPr>
      <w:spacing w:before="120" w:after="120"/>
    </w:pPr>
    <w:rPr>
      <w:rFonts w:ascii="Arial" w:hAnsi="Arial"/>
      <w:b/>
      <w:color w:val="918585"/>
      <w:sz w:val="24"/>
    </w:rPr>
  </w:style>
  <w:style w:type="paragraph" w:styleId="Header">
    <w:name w:val="header"/>
    <w:basedOn w:val="Normal"/>
    <w:link w:val="HeaderChar"/>
    <w:rsid w:val="00F71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D2A"/>
    <w:rPr>
      <w:rFonts w:ascii="Times New Roman" w:eastAsia="Times New Roman" w:hAnsi="Times New Roman" w:cs="Times New Roman"/>
      <w:sz w:val="16"/>
      <w:szCs w:val="20"/>
      <w:lang w:val="en-GB" w:eastAsia="en-US"/>
    </w:rPr>
  </w:style>
  <w:style w:type="paragraph" w:customStyle="1" w:styleId="Chapter">
    <w:name w:val="Chapter"/>
    <w:basedOn w:val="Normal"/>
    <w:rsid w:val="00F71D2A"/>
    <w:pPr>
      <w:spacing w:before="240"/>
    </w:pPr>
    <w:rPr>
      <w:rFonts w:ascii="Times New Roman" w:hAnsi="Times New Roman"/>
      <w:smallCaps/>
      <w:spacing w:val="80"/>
      <w:sz w:val="28"/>
    </w:rPr>
  </w:style>
  <w:style w:type="paragraph" w:customStyle="1" w:styleId="InChapter">
    <w:name w:val="InChapter"/>
    <w:basedOn w:val="Heading3"/>
    <w:rsid w:val="00F71D2A"/>
    <w:pPr>
      <w:spacing w:after="240"/>
      <w:outlineLvl w:val="9"/>
    </w:pPr>
    <w:rPr>
      <w:noProof/>
    </w:rPr>
  </w:style>
  <w:style w:type="paragraph" w:styleId="Index2">
    <w:name w:val="index 2"/>
    <w:basedOn w:val="Normal"/>
    <w:next w:val="Normal"/>
    <w:semiHidden/>
    <w:rsid w:val="00F71D2A"/>
    <w:pPr>
      <w:tabs>
        <w:tab w:val="right" w:pos="4176"/>
      </w:tabs>
      <w:ind w:left="568" w:hanging="284"/>
    </w:pPr>
    <w:rPr>
      <w:rFonts w:ascii="Garamond" w:hAnsi="Garamond"/>
    </w:rPr>
  </w:style>
  <w:style w:type="paragraph" w:customStyle="1" w:styleId="Byline">
    <w:name w:val="Byline"/>
    <w:rsid w:val="00F71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D2A"/>
    <w:pPr>
      <w:tabs>
        <w:tab w:val="clear" w:pos="3600"/>
        <w:tab w:val="clear" w:pos="3958"/>
      </w:tabs>
      <w:jc w:val="right"/>
    </w:pPr>
  </w:style>
  <w:style w:type="character" w:styleId="Emphasis">
    <w:name w:val="Emphasis"/>
    <w:basedOn w:val="DefaultParagraphFont"/>
    <w:qFormat/>
    <w:rsid w:val="00F71D2A"/>
    <w:rPr>
      <w:i/>
    </w:rPr>
  </w:style>
  <w:style w:type="paragraph" w:styleId="Caption">
    <w:name w:val="caption"/>
    <w:basedOn w:val="BodyText"/>
    <w:next w:val="Normal"/>
    <w:qFormat/>
    <w:rsid w:val="00F71D2A"/>
    <w:pPr>
      <w:framePr w:w="2268" w:hSpace="181" w:vSpace="181" w:wrap="around" w:vAnchor="text" w:hAnchor="page" w:x="1135" w:y="285" w:anchorLock="1"/>
    </w:pPr>
    <w:rPr>
      <w:i/>
    </w:rPr>
  </w:style>
  <w:style w:type="paragraph" w:customStyle="1" w:styleId="MiniTOCTitle">
    <w:name w:val="MiniTOCTitle"/>
    <w:basedOn w:val="Heading4"/>
    <w:rsid w:val="00F71D2A"/>
    <w:pPr>
      <w:spacing w:before="240"/>
      <w:outlineLvl w:val="9"/>
    </w:pPr>
    <w:rPr>
      <w:noProof/>
      <w:sz w:val="24"/>
    </w:rPr>
  </w:style>
  <w:style w:type="paragraph" w:customStyle="1" w:styleId="MiniTOCItem">
    <w:name w:val="MiniTOCItem"/>
    <w:basedOn w:val="ListBullet"/>
    <w:rsid w:val="00F71D2A"/>
    <w:pPr>
      <w:numPr>
        <w:numId w:val="0"/>
      </w:numPr>
      <w:tabs>
        <w:tab w:val="right" w:leader="dot" w:pos="6521"/>
      </w:tabs>
      <w:spacing w:before="0" w:after="0"/>
    </w:pPr>
  </w:style>
  <w:style w:type="paragraph" w:customStyle="1" w:styleId="TOFTitle">
    <w:name w:val="TOFTitle"/>
    <w:basedOn w:val="TOCTitle"/>
    <w:rsid w:val="00F71D2A"/>
  </w:style>
  <w:style w:type="paragraph" w:styleId="TableofFigures">
    <w:name w:val="table of figures"/>
    <w:basedOn w:val="Normal"/>
    <w:next w:val="Normal"/>
    <w:semiHidden/>
    <w:rsid w:val="00F71D2A"/>
    <w:pPr>
      <w:tabs>
        <w:tab w:val="right" w:leader="dot" w:pos="9072"/>
      </w:tabs>
      <w:ind w:left="970" w:hanging="403"/>
    </w:pPr>
    <w:rPr>
      <w:rFonts w:ascii="Times New Roman" w:hAnsi="Times New Roman"/>
      <w:b/>
    </w:rPr>
  </w:style>
  <w:style w:type="paragraph" w:styleId="ListNumber">
    <w:name w:val="List Number"/>
    <w:basedOn w:val="List"/>
    <w:rsid w:val="00F71D2A"/>
    <w:pPr>
      <w:numPr>
        <w:numId w:val="15"/>
      </w:numPr>
      <w:tabs>
        <w:tab w:val="clear" w:pos="340"/>
      </w:tabs>
    </w:pPr>
  </w:style>
  <w:style w:type="character" w:customStyle="1" w:styleId="WingdingSymbols">
    <w:name w:val="Wingding Symbols"/>
    <w:rsid w:val="00F71D2A"/>
    <w:rPr>
      <w:rFonts w:ascii="Wingdings" w:hAnsi="Wingdings"/>
    </w:rPr>
  </w:style>
  <w:style w:type="paragraph" w:customStyle="1" w:styleId="TableHeading">
    <w:name w:val="Table Heading"/>
    <w:basedOn w:val="HeadingBase"/>
    <w:rsid w:val="00F71D2A"/>
    <w:pPr>
      <w:keepLines/>
      <w:pBdr>
        <w:bottom w:val="single" w:sz="6" w:space="1" w:color="918585"/>
      </w:pBdr>
      <w:spacing w:before="240"/>
    </w:pPr>
  </w:style>
  <w:style w:type="character" w:customStyle="1" w:styleId="HotSpot">
    <w:name w:val="HotSpot"/>
    <w:rsid w:val="00F71D2A"/>
    <w:rPr>
      <w:color w:val="0033CC"/>
      <w:u w:val="none"/>
    </w:rPr>
  </w:style>
  <w:style w:type="paragraph" w:customStyle="1" w:styleId="BodyTextRight">
    <w:name w:val="Body Text Right"/>
    <w:basedOn w:val="BodyText"/>
    <w:rsid w:val="00F71D2A"/>
    <w:pPr>
      <w:spacing w:before="0" w:after="0"/>
      <w:jc w:val="right"/>
    </w:pPr>
  </w:style>
  <w:style w:type="paragraph" w:styleId="Index3">
    <w:name w:val="index 3"/>
    <w:basedOn w:val="ListNumber2"/>
    <w:next w:val="Normal"/>
    <w:semiHidden/>
    <w:rsid w:val="00F71D2A"/>
    <w:pPr>
      <w:numPr>
        <w:numId w:val="0"/>
      </w:numPr>
      <w:tabs>
        <w:tab w:val="right" w:leader="dot" w:pos="4176"/>
      </w:tabs>
    </w:pPr>
  </w:style>
  <w:style w:type="paragraph" w:styleId="ListNumber2">
    <w:name w:val="List Number 2"/>
    <w:basedOn w:val="List2"/>
    <w:rsid w:val="00F71D2A"/>
    <w:pPr>
      <w:numPr>
        <w:numId w:val="10"/>
      </w:numPr>
      <w:tabs>
        <w:tab w:val="clear" w:pos="1060"/>
      </w:tabs>
    </w:pPr>
  </w:style>
  <w:style w:type="paragraph" w:customStyle="1" w:styleId="MarginNote">
    <w:name w:val="Margin Note"/>
    <w:basedOn w:val="BodyText"/>
    <w:rsid w:val="00F71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D2A"/>
    <w:rPr>
      <w:sz w:val="32"/>
    </w:rPr>
  </w:style>
  <w:style w:type="paragraph" w:customStyle="1" w:styleId="HeadingProcedure">
    <w:name w:val="Heading Procedure"/>
    <w:basedOn w:val="HeadingBase"/>
    <w:next w:val="Normal"/>
    <w:rsid w:val="00F71D2A"/>
    <w:pPr>
      <w:tabs>
        <w:tab w:val="left" w:pos="0"/>
      </w:tabs>
      <w:spacing w:before="120" w:after="60"/>
    </w:pPr>
    <w:rPr>
      <w:i/>
      <w:color w:val="918585"/>
      <w:sz w:val="22"/>
    </w:rPr>
  </w:style>
  <w:style w:type="paragraph" w:customStyle="1" w:styleId="TableBodyText">
    <w:name w:val="Table Body Text"/>
    <w:basedOn w:val="BodyText"/>
    <w:rsid w:val="00F71D2A"/>
    <w:pPr>
      <w:spacing w:before="60" w:after="60"/>
    </w:pPr>
  </w:style>
  <w:style w:type="paragraph" w:styleId="ListContinue">
    <w:name w:val="List Continue"/>
    <w:basedOn w:val="List"/>
    <w:rsid w:val="00F71D2A"/>
    <w:pPr>
      <w:ind w:firstLine="0"/>
    </w:pPr>
  </w:style>
  <w:style w:type="paragraph" w:customStyle="1" w:styleId="ListNote">
    <w:name w:val="List Note"/>
    <w:basedOn w:val="List"/>
    <w:rsid w:val="00F71D2A"/>
    <w:pPr>
      <w:pBdr>
        <w:top w:val="single" w:sz="6" w:space="2" w:color="918585"/>
        <w:bottom w:val="single" w:sz="6" w:space="2" w:color="918585"/>
      </w:pBdr>
      <w:tabs>
        <w:tab w:val="left" w:pos="1021"/>
      </w:tabs>
      <w:ind w:firstLine="0"/>
    </w:pPr>
  </w:style>
  <w:style w:type="paragraph" w:customStyle="1" w:styleId="Warning">
    <w:name w:val="Warning"/>
    <w:basedOn w:val="BodyText"/>
    <w:rsid w:val="00F71D2A"/>
    <w:pPr>
      <w:shd w:val="clear" w:color="auto" w:fill="D9D9D9"/>
      <w:tabs>
        <w:tab w:val="left" w:pos="992"/>
      </w:tabs>
      <w:ind w:left="119" w:right="119"/>
    </w:pPr>
    <w:rPr>
      <w:sz w:val="20"/>
    </w:rPr>
  </w:style>
  <w:style w:type="paragraph" w:customStyle="1" w:styleId="MarginIcons">
    <w:name w:val="Margin Icons"/>
    <w:basedOn w:val="BodyText"/>
    <w:rsid w:val="00F71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D2A"/>
    <w:rPr>
      <w:rFonts w:ascii="Courier New" w:hAnsi="Courier New"/>
    </w:rPr>
  </w:style>
  <w:style w:type="paragraph" w:customStyle="1" w:styleId="NoteBullet">
    <w:name w:val="Note Bullet"/>
    <w:basedOn w:val="Note"/>
    <w:rsid w:val="00F71D2A"/>
    <w:pPr>
      <w:tabs>
        <w:tab w:val="clear" w:pos="680"/>
      </w:tabs>
      <w:spacing w:before="60" w:after="60"/>
    </w:pPr>
  </w:style>
  <w:style w:type="paragraph" w:customStyle="1" w:styleId="SubHeading2">
    <w:name w:val="SubHeading2"/>
    <w:basedOn w:val="HeadingBase"/>
    <w:rsid w:val="00F71D2A"/>
    <w:pPr>
      <w:spacing w:before="240" w:after="60"/>
    </w:pPr>
    <w:rPr>
      <w:sz w:val="20"/>
    </w:rPr>
  </w:style>
  <w:style w:type="paragraph" w:customStyle="1" w:styleId="SubHeading1">
    <w:name w:val="SubHeading1"/>
    <w:basedOn w:val="HeadingBase"/>
    <w:rsid w:val="00F71D2A"/>
    <w:pPr>
      <w:spacing w:before="240" w:after="60"/>
    </w:pPr>
    <w:rPr>
      <w:color w:val="918585"/>
      <w:sz w:val="22"/>
    </w:rPr>
  </w:style>
  <w:style w:type="paragraph" w:customStyle="1" w:styleId="SideHeading">
    <w:name w:val="Side Heading"/>
    <w:basedOn w:val="HeadingBase"/>
    <w:rsid w:val="00F71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D2A"/>
    <w:pPr>
      <w:tabs>
        <w:tab w:val="num" w:pos="360"/>
      </w:tabs>
    </w:pPr>
  </w:style>
  <w:style w:type="paragraph" w:styleId="PlainText">
    <w:name w:val="Plain Text"/>
    <w:basedOn w:val="Normal"/>
    <w:link w:val="PlainTextChar"/>
    <w:rsid w:val="00F71D2A"/>
    <w:rPr>
      <w:sz w:val="20"/>
    </w:rPr>
  </w:style>
  <w:style w:type="character" w:customStyle="1" w:styleId="PlainTextChar">
    <w:name w:val="Plain Text Char"/>
    <w:basedOn w:val="DefaultParagraphFont"/>
    <w:link w:val="PlainText"/>
    <w:rsid w:val="00F71D2A"/>
    <w:rPr>
      <w:rFonts w:ascii="Courier New" w:eastAsia="Times New Roman" w:hAnsi="Courier New" w:cs="Times New Roman"/>
      <w:sz w:val="20"/>
      <w:szCs w:val="20"/>
      <w:lang w:eastAsia="en-US"/>
    </w:rPr>
  </w:style>
  <w:style w:type="character" w:customStyle="1" w:styleId="MenuOption">
    <w:name w:val="Menu Option"/>
    <w:basedOn w:val="DefaultParagraphFont"/>
    <w:rsid w:val="00F71D2A"/>
    <w:rPr>
      <w:b/>
      <w:smallCaps/>
    </w:rPr>
  </w:style>
  <w:style w:type="paragraph" w:customStyle="1" w:styleId="TableListNumber">
    <w:name w:val="Table List Number"/>
    <w:basedOn w:val="ListNumber"/>
    <w:rsid w:val="00F71D2A"/>
    <w:pPr>
      <w:numPr>
        <w:numId w:val="0"/>
      </w:numPr>
    </w:pPr>
  </w:style>
  <w:style w:type="paragraph" w:styleId="TOC4">
    <w:name w:val="toc 4"/>
    <w:basedOn w:val="TOCBase"/>
    <w:next w:val="Normal"/>
    <w:semiHidden/>
    <w:rsid w:val="00F71D2A"/>
    <w:pPr>
      <w:tabs>
        <w:tab w:val="right" w:leader="dot" w:pos="9071"/>
      </w:tabs>
      <w:ind w:left="1701"/>
    </w:pPr>
  </w:style>
  <w:style w:type="paragraph" w:customStyle="1" w:styleId="ListAlpha">
    <w:name w:val="List Alpha"/>
    <w:basedOn w:val="List"/>
    <w:rsid w:val="00F71D2A"/>
    <w:pPr>
      <w:numPr>
        <w:numId w:val="9"/>
      </w:numPr>
    </w:pPr>
  </w:style>
  <w:style w:type="paragraph" w:customStyle="1" w:styleId="ListAlpha2">
    <w:name w:val="List Alpha 2"/>
    <w:basedOn w:val="List2"/>
    <w:rsid w:val="00F71D2A"/>
    <w:pPr>
      <w:numPr>
        <w:numId w:val="8"/>
      </w:numPr>
    </w:pPr>
  </w:style>
  <w:style w:type="paragraph" w:styleId="List2">
    <w:name w:val="List 2"/>
    <w:basedOn w:val="BodyText"/>
    <w:rsid w:val="00F71D2A"/>
    <w:pPr>
      <w:tabs>
        <w:tab w:val="left" w:pos="680"/>
      </w:tabs>
      <w:spacing w:before="60" w:after="60"/>
      <w:ind w:left="680" w:hanging="340"/>
    </w:pPr>
  </w:style>
  <w:style w:type="paragraph" w:styleId="List3">
    <w:name w:val="List 3"/>
    <w:basedOn w:val="BodyText"/>
    <w:rsid w:val="00F71D2A"/>
    <w:pPr>
      <w:tabs>
        <w:tab w:val="left" w:pos="1021"/>
      </w:tabs>
      <w:spacing w:before="60" w:after="60"/>
      <w:ind w:left="1020" w:hanging="340"/>
    </w:pPr>
  </w:style>
  <w:style w:type="paragraph" w:styleId="List4">
    <w:name w:val="List 4"/>
    <w:basedOn w:val="BodyText"/>
    <w:rsid w:val="00F71D2A"/>
    <w:pPr>
      <w:tabs>
        <w:tab w:val="left" w:pos="1361"/>
      </w:tabs>
      <w:spacing w:before="60" w:after="60"/>
      <w:ind w:left="1361" w:hanging="340"/>
    </w:pPr>
  </w:style>
  <w:style w:type="paragraph" w:styleId="List5">
    <w:name w:val="List 5"/>
    <w:basedOn w:val="BodyText"/>
    <w:rsid w:val="00F71D2A"/>
    <w:pPr>
      <w:tabs>
        <w:tab w:val="left" w:pos="1701"/>
      </w:tabs>
      <w:spacing w:before="60" w:after="60"/>
      <w:ind w:left="1701" w:hanging="340"/>
    </w:pPr>
  </w:style>
  <w:style w:type="paragraph" w:styleId="ListBullet3">
    <w:name w:val="List Bullet 3"/>
    <w:basedOn w:val="List3"/>
    <w:rsid w:val="00F71D2A"/>
    <w:pPr>
      <w:numPr>
        <w:numId w:val="14"/>
      </w:numPr>
      <w:tabs>
        <w:tab w:val="clear" w:pos="1021"/>
      </w:tabs>
      <w:ind w:left="1037" w:hanging="357"/>
    </w:pPr>
  </w:style>
  <w:style w:type="paragraph" w:styleId="ListBullet4">
    <w:name w:val="List Bullet 4"/>
    <w:basedOn w:val="List4"/>
    <w:rsid w:val="00F71D2A"/>
    <w:pPr>
      <w:numPr>
        <w:numId w:val="3"/>
      </w:numPr>
      <w:tabs>
        <w:tab w:val="clear" w:pos="1361"/>
      </w:tabs>
    </w:pPr>
  </w:style>
  <w:style w:type="paragraph" w:styleId="ListBullet5">
    <w:name w:val="List Bullet 5"/>
    <w:basedOn w:val="List5"/>
    <w:rsid w:val="00F71D2A"/>
    <w:pPr>
      <w:numPr>
        <w:numId w:val="4"/>
      </w:numPr>
    </w:pPr>
  </w:style>
  <w:style w:type="paragraph" w:styleId="ListContinue2">
    <w:name w:val="List Continue 2"/>
    <w:basedOn w:val="List2"/>
    <w:rsid w:val="00F71D2A"/>
    <w:pPr>
      <w:ind w:firstLine="0"/>
    </w:pPr>
  </w:style>
  <w:style w:type="paragraph" w:styleId="ListContinue3">
    <w:name w:val="List Continue 3"/>
    <w:basedOn w:val="List3"/>
    <w:rsid w:val="00F71D2A"/>
    <w:pPr>
      <w:ind w:left="1021" w:firstLine="0"/>
    </w:pPr>
  </w:style>
  <w:style w:type="paragraph" w:styleId="ListContinue4">
    <w:name w:val="List Continue 4"/>
    <w:basedOn w:val="List4"/>
    <w:rsid w:val="00F71D2A"/>
    <w:pPr>
      <w:ind w:firstLine="0"/>
    </w:pPr>
  </w:style>
  <w:style w:type="paragraph" w:styleId="ListContinue5">
    <w:name w:val="List Continue 5"/>
    <w:basedOn w:val="List5"/>
    <w:rsid w:val="00F71D2A"/>
    <w:pPr>
      <w:ind w:firstLine="0"/>
    </w:pPr>
  </w:style>
  <w:style w:type="paragraph" w:styleId="ListNumber3">
    <w:name w:val="List Number 3"/>
    <w:basedOn w:val="List3"/>
    <w:rsid w:val="00F71D2A"/>
    <w:pPr>
      <w:numPr>
        <w:numId w:val="5"/>
      </w:numPr>
    </w:pPr>
  </w:style>
  <w:style w:type="paragraph" w:styleId="ListNumber4">
    <w:name w:val="List Number 4"/>
    <w:basedOn w:val="List4"/>
    <w:rsid w:val="00F71D2A"/>
    <w:pPr>
      <w:numPr>
        <w:numId w:val="6"/>
      </w:numPr>
    </w:pPr>
  </w:style>
  <w:style w:type="paragraph" w:styleId="ListNumber5">
    <w:name w:val="List Number 5"/>
    <w:basedOn w:val="List5"/>
    <w:rsid w:val="00F71D2A"/>
    <w:pPr>
      <w:numPr>
        <w:numId w:val="7"/>
      </w:numPr>
    </w:pPr>
  </w:style>
  <w:style w:type="paragraph" w:styleId="BlockText">
    <w:name w:val="Block Text"/>
    <w:basedOn w:val="Normal"/>
    <w:rsid w:val="00F71D2A"/>
    <w:pPr>
      <w:spacing w:after="120"/>
      <w:ind w:left="1440" w:right="1440"/>
    </w:pPr>
  </w:style>
  <w:style w:type="character" w:customStyle="1" w:styleId="Subscript">
    <w:name w:val="Subscript"/>
    <w:basedOn w:val="DefaultParagraphFont"/>
    <w:rsid w:val="00F71D2A"/>
    <w:rPr>
      <w:sz w:val="16"/>
      <w:vertAlign w:val="subscript"/>
    </w:rPr>
  </w:style>
  <w:style w:type="character" w:customStyle="1" w:styleId="Superscript">
    <w:name w:val="Superscript"/>
    <w:basedOn w:val="DefaultParagraphFont"/>
    <w:rsid w:val="00F71D2A"/>
    <w:rPr>
      <w:sz w:val="16"/>
      <w:vertAlign w:val="superscript"/>
    </w:rPr>
  </w:style>
  <w:style w:type="character" w:customStyle="1" w:styleId="Symbols">
    <w:name w:val="Symbols"/>
    <w:basedOn w:val="DefaultParagraphFont"/>
    <w:rsid w:val="00F71D2A"/>
    <w:rPr>
      <w:rFonts w:ascii="Symbol" w:hAnsi="Symbol"/>
    </w:rPr>
  </w:style>
  <w:style w:type="character" w:customStyle="1" w:styleId="MenuOptions">
    <w:name w:val="Menu Options"/>
    <w:basedOn w:val="DefaultParagraphFont"/>
    <w:rsid w:val="00F71D2A"/>
    <w:rPr>
      <w:rFonts w:ascii="Arial Narrow" w:hAnsi="Arial Narrow"/>
      <w:smallCaps/>
    </w:rPr>
  </w:style>
  <w:style w:type="character" w:customStyle="1" w:styleId="Buttons">
    <w:name w:val="Buttons"/>
    <w:basedOn w:val="DefaultParagraphFont"/>
    <w:rsid w:val="00F71D2A"/>
    <w:rPr>
      <w:b/>
    </w:rPr>
  </w:style>
  <w:style w:type="character" w:customStyle="1" w:styleId="Underlined">
    <w:name w:val="Underlined"/>
    <w:basedOn w:val="DefaultParagraphFont"/>
    <w:rsid w:val="00F71D2A"/>
    <w:rPr>
      <w:u w:val="single"/>
    </w:rPr>
  </w:style>
  <w:style w:type="paragraph" w:customStyle="1" w:styleId="TableBodyTextRight">
    <w:name w:val="Table Body Text Right"/>
    <w:basedOn w:val="TableBodyText"/>
    <w:rsid w:val="00F71D2A"/>
    <w:pPr>
      <w:widowControl w:val="0"/>
      <w:autoSpaceDE w:val="0"/>
      <w:autoSpaceDN w:val="0"/>
      <w:adjustRightInd w:val="0"/>
      <w:jc w:val="right"/>
    </w:pPr>
    <w:rPr>
      <w:rFonts w:cs="Arial"/>
      <w:szCs w:val="18"/>
    </w:rPr>
  </w:style>
  <w:style w:type="paragraph" w:customStyle="1" w:styleId="CopyrightText">
    <w:name w:val="Copyright Text"/>
    <w:basedOn w:val="BodyText"/>
    <w:rsid w:val="00F71D2A"/>
    <w:rPr>
      <w:sz w:val="18"/>
    </w:rPr>
  </w:style>
  <w:style w:type="paragraph" w:customStyle="1" w:styleId="BodySmallRight">
    <w:name w:val="Body Small Right"/>
    <w:basedOn w:val="BodyTextRight"/>
    <w:rsid w:val="00F71D2A"/>
    <w:rPr>
      <w:sz w:val="18"/>
      <w:szCs w:val="18"/>
    </w:rPr>
  </w:style>
  <w:style w:type="paragraph" w:customStyle="1" w:styleId="MarginEdition">
    <w:name w:val="Margin Edition"/>
    <w:basedOn w:val="MarginNote"/>
    <w:rsid w:val="00F71D2A"/>
    <w:pPr>
      <w:spacing w:before="0" w:after="0"/>
    </w:pPr>
    <w:rPr>
      <w:rFonts w:ascii="Times New Roman" w:hAnsi="Times New Roman"/>
      <w:color w:val="999999"/>
    </w:rPr>
  </w:style>
  <w:style w:type="paragraph" w:customStyle="1" w:styleId="Spacer">
    <w:name w:val="Spacer"/>
    <w:basedOn w:val="Normal"/>
    <w:rsid w:val="00F71D2A"/>
    <w:rPr>
      <w:sz w:val="2"/>
      <w:szCs w:val="2"/>
    </w:rPr>
  </w:style>
  <w:style w:type="character" w:customStyle="1" w:styleId="Small">
    <w:name w:val="Small"/>
    <w:basedOn w:val="DefaultParagraphFont"/>
    <w:rsid w:val="00F71D2A"/>
    <w:rPr>
      <w:sz w:val="16"/>
    </w:rPr>
  </w:style>
  <w:style w:type="paragraph" w:customStyle="1" w:styleId="WideTable">
    <w:name w:val="Wide Table"/>
    <w:basedOn w:val="Normal"/>
    <w:rsid w:val="00F71D2A"/>
    <w:pPr>
      <w:ind w:left="-1418"/>
    </w:pPr>
    <w:rPr>
      <w:sz w:val="2"/>
      <w:szCs w:val="2"/>
    </w:rPr>
  </w:style>
  <w:style w:type="character" w:styleId="PageNumber">
    <w:name w:val="page number"/>
    <w:basedOn w:val="DefaultParagraphFont"/>
    <w:rsid w:val="00F71D2A"/>
  </w:style>
  <w:style w:type="paragraph" w:styleId="Quote">
    <w:name w:val="Quote"/>
    <w:basedOn w:val="Heading1"/>
    <w:link w:val="QuoteChar"/>
    <w:qFormat/>
    <w:rsid w:val="00F71D2A"/>
    <w:rPr>
      <w:b w:val="0"/>
      <w:sz w:val="72"/>
      <w:szCs w:val="72"/>
      <w:lang w:val="en-NZ"/>
    </w:rPr>
  </w:style>
  <w:style w:type="character" w:customStyle="1" w:styleId="QuoteChar">
    <w:name w:val="Quote Char"/>
    <w:basedOn w:val="DefaultParagraphFont"/>
    <w:link w:val="Quote"/>
    <w:rsid w:val="00F71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D2A"/>
    <w:pPr>
      <w:pageBreakBefore/>
    </w:pPr>
  </w:style>
  <w:style w:type="paragraph" w:customStyle="1" w:styleId="Border">
    <w:name w:val="Border"/>
    <w:basedOn w:val="Normal"/>
    <w:qFormat/>
    <w:rsid w:val="00F71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D2A"/>
    <w:rPr>
      <w:b/>
      <w:bCs/>
      <w:i/>
      <w:iCs/>
      <w:color w:val="auto"/>
    </w:rPr>
  </w:style>
  <w:style w:type="paragraph" w:styleId="IntenseQuote">
    <w:name w:val="Intense Quote"/>
    <w:basedOn w:val="Normal"/>
    <w:next w:val="Normal"/>
    <w:link w:val="IntenseQuoteChar"/>
    <w:uiPriority w:val="30"/>
    <w:qFormat/>
    <w:rsid w:val="00F71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D2A"/>
    <w:rPr>
      <w:smallCaps/>
      <w:color w:val="auto"/>
      <w:u w:val="single"/>
    </w:rPr>
  </w:style>
  <w:style w:type="character" w:styleId="IntenseReference">
    <w:name w:val="Intense Reference"/>
    <w:basedOn w:val="DefaultParagraphFont"/>
    <w:uiPriority w:val="32"/>
    <w:qFormat/>
    <w:rsid w:val="00F71D2A"/>
    <w:rPr>
      <w:b/>
      <w:bCs/>
      <w:smallCaps/>
      <w:color w:val="auto"/>
      <w:spacing w:val="5"/>
      <w:u w:val="single"/>
    </w:rPr>
  </w:style>
  <w:style w:type="paragraph" w:customStyle="1" w:styleId="2ColumnHeading">
    <w:name w:val="2Column Heading"/>
    <w:basedOn w:val="BodyText"/>
    <w:qFormat/>
    <w:rsid w:val="00F71D2A"/>
    <w:pPr>
      <w:spacing w:after="60"/>
      <w:ind w:left="-2268"/>
    </w:pPr>
    <w:rPr>
      <w:b/>
    </w:rPr>
  </w:style>
  <w:style w:type="paragraph" w:customStyle="1" w:styleId="Heading1TOC">
    <w:name w:val="Heading1 TOC"/>
    <w:basedOn w:val="Normal"/>
    <w:qFormat/>
    <w:rsid w:val="00F71D2A"/>
    <w:pPr>
      <w:spacing w:before="240" w:after="120"/>
    </w:pPr>
    <w:rPr>
      <w:rFonts w:ascii="Times New Roman" w:hAnsi="Times New Roman"/>
      <w:b/>
      <w:sz w:val="32"/>
    </w:rPr>
  </w:style>
  <w:style w:type="paragraph" w:customStyle="1" w:styleId="Heading2TOC">
    <w:name w:val="Heading2 TOC"/>
    <w:basedOn w:val="Normal"/>
    <w:qFormat/>
    <w:rsid w:val="00F71D2A"/>
    <w:pPr>
      <w:spacing w:before="240" w:after="60"/>
    </w:pPr>
    <w:rPr>
      <w:rFonts w:ascii="Times New Roman" w:hAnsi="Times New Roman"/>
      <w:b/>
      <w:sz w:val="28"/>
    </w:rPr>
  </w:style>
  <w:style w:type="character" w:customStyle="1" w:styleId="Underline">
    <w:name w:val="Underline"/>
    <w:basedOn w:val="DefaultParagraphFont"/>
    <w:qFormat/>
    <w:rsid w:val="00F71D2A"/>
    <w:rPr>
      <w:u w:val="single"/>
    </w:rPr>
  </w:style>
  <w:style w:type="character" w:customStyle="1" w:styleId="BoldandItalics">
    <w:name w:val="Bold and Italics"/>
    <w:qFormat/>
    <w:rsid w:val="00F71D2A"/>
    <w:rPr>
      <w:b/>
      <w:i/>
      <w:u w:val="none"/>
    </w:rPr>
  </w:style>
  <w:style w:type="paragraph" w:styleId="BalloonText">
    <w:name w:val="Balloon Text"/>
    <w:basedOn w:val="Normal"/>
    <w:link w:val="BalloonTextChar"/>
    <w:rsid w:val="00F71D2A"/>
    <w:rPr>
      <w:rFonts w:ascii="Tahoma" w:hAnsi="Tahoma" w:cs="Tahoma"/>
      <w:sz w:val="16"/>
      <w:szCs w:val="16"/>
    </w:rPr>
  </w:style>
  <w:style w:type="character" w:customStyle="1" w:styleId="BalloonTextChar">
    <w:name w:val="Balloon Text Char"/>
    <w:basedOn w:val="DefaultParagraphFont"/>
    <w:link w:val="BalloonText"/>
    <w:rsid w:val="00F71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D2A"/>
    <w:rPr>
      <w:b/>
      <w:color w:val="660033"/>
      <w:spacing w:val="0"/>
    </w:rPr>
  </w:style>
  <w:style w:type="paragraph" w:customStyle="1" w:styleId="Nameditemlist">
    <w:name w:val="Named item list"/>
    <w:basedOn w:val="BodyText"/>
    <w:qFormat/>
    <w:rsid w:val="00F71D2A"/>
    <w:pPr>
      <w:tabs>
        <w:tab w:val="left" w:pos="2835"/>
      </w:tabs>
      <w:ind w:left="2835" w:hanging="2835"/>
    </w:pPr>
  </w:style>
  <w:style w:type="paragraph" w:customStyle="1" w:styleId="BodyTextnopadding">
    <w:name w:val="Body Text no padding"/>
    <w:basedOn w:val="BodyText"/>
    <w:qFormat/>
    <w:rsid w:val="00F71D2A"/>
    <w:pPr>
      <w:spacing w:before="0" w:after="0"/>
    </w:pPr>
  </w:style>
  <w:style w:type="paragraph" w:customStyle="1" w:styleId="BodyTextBold">
    <w:name w:val="Body Text Bold"/>
    <w:basedOn w:val="BodyText"/>
    <w:qFormat/>
    <w:rsid w:val="00F71D2A"/>
    <w:rPr>
      <w:b/>
    </w:rPr>
  </w:style>
  <w:style w:type="character" w:styleId="Hyperlink">
    <w:name w:val="Hyperlink"/>
    <w:basedOn w:val="DefaultParagraphFont"/>
    <w:uiPriority w:val="99"/>
    <w:unhideWhenUsed/>
    <w:rsid w:val="00D45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8607</Characters>
  <Application>Microsoft Office Word</Application>
  <DocSecurity>0</DocSecurity>
  <Lines>331</Lines>
  <Paragraphs>185</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TLID0041 Plan and conduct specialised lift</dc:title>
  <dc:subject>Approved</dc:subject>
  <dc:creator>Industry Skills Australia</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