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28F" w:rsidP="00E06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TLID0021 Store and handle dangerous goods and hazardous substances</w:t>
      </w:r>
      <w:r>
        <w:fldChar w:fldCharType="end"/>
      </w:r>
    </w:p>
    <w:p w:rsidR="00E0628F" w:rsidP="00E0628F">
      <w:pPr>
        <w:pStyle w:val="Version"/>
        <w:sectPr w:rsidSect="00173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4EE" w:rsidP="001734EE">
      <w:pPr>
        <w:pStyle w:val="SuperHeading"/>
      </w:pPr>
      <w:r w:rsidRPr="001734EE">
        <w:t>TLID0021 Store and handle dangerous goods and hazardous substances</w:t>
      </w:r>
    </w:p>
    <w:p w:rsidR="00000000" w:rsidRPr="001734EE" w:rsidP="001734EE">
      <w:pPr>
        <w:pStyle w:val="Heading1"/>
      </w:pPr>
      <w:bookmarkStart w:id="1" w:name="O_1193147"/>
      <w:bookmarkEnd w:id="1"/>
      <w:r w:rsidRPr="001734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rPr>
                <w:rStyle w:val="SpecialBold"/>
              </w:rPr>
              <w:t>Release 1.</w:t>
            </w:r>
            <w:r w:rsidRPr="001734EE">
              <w:t xml:space="preserve"> This is the first release of this unit of competency in the TLI Transport and Logistics Training Package.</w:t>
            </w:r>
          </w:p>
        </w:tc>
      </w:tr>
    </w:tbl>
    <w:p w:rsidR="00E0628F" w:rsidP="001734EE">
      <w:pPr>
        <w:pStyle w:val="NoPaddingFontSize1"/>
      </w:pPr>
    </w:p>
    <w:p w:rsidR="00E0628F" w:rsidP="001734EE">
      <w:pPr>
        <w:pStyle w:val="NoPaddingFontSize1"/>
      </w:pPr>
    </w:p>
    <w:p w:rsidR="00000000" w:rsidRPr="001734EE" w:rsidP="001734EE">
      <w:pPr>
        <w:pStyle w:val="Heading1"/>
      </w:pPr>
      <w:bookmarkStart w:id="2" w:name="O_1193148"/>
      <w:bookmarkEnd w:id="2"/>
      <w:r w:rsidRPr="001734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t xml:space="preserve">This unit involves the skills and knowledge required to store and handle dangerous goods and hazardous substances. </w:t>
            </w:r>
          </w:p>
          <w:p w:rsidR="00000000" w:rsidRPr="001734EE" w:rsidP="001734EE">
            <w:pPr>
              <w:pStyle w:val="BodyText"/>
            </w:pPr>
            <w:r w:rsidRPr="001734EE">
              <w:t>It includes identifying requirements for working with dangerous goods and/or hazardous substances, confirming site incident proc</w:t>
            </w:r>
            <w:r w:rsidRPr="001734EE">
              <w:t>edures and selecting handling techniques in accordance with relevant work health safety (WHS)/occupational health and safety (OHS) regulations concerning the safe handling of dangerous goods and hazardous substances, within the transport and logistics indu</w:t>
            </w:r>
            <w:r w:rsidRPr="001734EE">
              <w:t>stry.</w:t>
            </w:r>
          </w:p>
          <w:p w:rsidR="00000000" w:rsidRPr="001734EE" w:rsidP="001734EE">
            <w:pPr>
              <w:pStyle w:val="BodyText"/>
            </w:pPr>
            <w:r w:rsidRPr="001734EE">
              <w:t xml:space="preserve">Work is performed under general supervision. </w:t>
            </w:r>
          </w:p>
          <w:p w:rsidR="00000000" w:rsidRPr="001734EE" w:rsidP="001734EE">
            <w:pPr>
              <w:pStyle w:val="BodyText"/>
            </w:pPr>
            <w:r w:rsidRPr="001734EE">
              <w:t>No licensing, legislative or certification requirements apply to this unit at the time of publication.</w:t>
            </w:r>
          </w:p>
        </w:tc>
      </w:tr>
    </w:tbl>
    <w:p w:rsidR="00E0628F" w:rsidP="001734EE">
      <w:pPr>
        <w:pStyle w:val="NoPaddingFontSize1"/>
      </w:pPr>
    </w:p>
    <w:p w:rsidR="00E0628F" w:rsidP="001734EE">
      <w:pPr>
        <w:pStyle w:val="NoPaddingFontSize1"/>
      </w:pPr>
    </w:p>
    <w:p w:rsidR="00000000" w:rsidRPr="001734EE" w:rsidP="001734EE">
      <w:pPr>
        <w:pStyle w:val="Heading1"/>
      </w:pPr>
      <w:bookmarkStart w:id="3" w:name="O_1193149"/>
      <w:bookmarkEnd w:id="3"/>
      <w:r w:rsidRPr="001734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t>Not applicable.</w:t>
            </w:r>
          </w:p>
        </w:tc>
      </w:tr>
    </w:tbl>
    <w:p w:rsidR="00E0628F" w:rsidP="001734EE">
      <w:pPr>
        <w:pStyle w:val="NoPaddingFontSize1"/>
      </w:pPr>
    </w:p>
    <w:p w:rsidR="00E0628F" w:rsidP="001734EE">
      <w:pPr>
        <w:pStyle w:val="NoPaddingFontSize1"/>
      </w:pPr>
    </w:p>
    <w:p w:rsidR="00000000" w:rsidRPr="001734EE" w:rsidP="001734EE">
      <w:pPr>
        <w:pStyle w:val="Heading1"/>
      </w:pPr>
      <w:bookmarkStart w:id="4" w:name="O_1193150"/>
      <w:bookmarkEnd w:id="4"/>
      <w:r w:rsidRPr="001734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t>D –</w:t>
            </w:r>
            <w:r w:rsidRPr="001734EE">
              <w:t xml:space="preserve"> Load Handling</w:t>
            </w:r>
          </w:p>
        </w:tc>
      </w:tr>
    </w:tbl>
    <w:p w:rsidR="00E0628F" w:rsidP="001734EE">
      <w:pPr>
        <w:pStyle w:val="NoPaddingFontSize1"/>
      </w:pPr>
    </w:p>
    <w:p w:rsidR="00E0628F" w:rsidP="001734EE">
      <w:pPr>
        <w:pStyle w:val="NoPaddingFontSize1"/>
      </w:pPr>
    </w:p>
    <w:p w:rsidR="00000000" w:rsidRPr="001734EE" w:rsidP="001734EE">
      <w:pPr>
        <w:pStyle w:val="Heading1"/>
      </w:pPr>
      <w:bookmarkStart w:id="5" w:name="O_1193151"/>
      <w:bookmarkEnd w:id="5"/>
      <w:r w:rsidRPr="001734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t>Not applicable.</w:t>
            </w:r>
          </w:p>
        </w:tc>
      </w:tr>
    </w:tbl>
    <w:p w:rsidR="00E0628F" w:rsidP="001734EE">
      <w:pPr>
        <w:pStyle w:val="NoPaddingFontSize1"/>
      </w:pPr>
    </w:p>
    <w:p w:rsidR="00E0628F" w:rsidP="001734EE">
      <w:pPr>
        <w:pStyle w:val="NoPaddingFontSize1"/>
      </w:pPr>
    </w:p>
    <w:p w:rsidR="00000000" w:rsidRPr="001734EE" w:rsidP="001734EE">
      <w:pPr>
        <w:pStyle w:val="Heading1"/>
      </w:pPr>
      <w:bookmarkStart w:id="6" w:name="O_1193152"/>
      <w:bookmarkEnd w:id="6"/>
      <w:r w:rsidRPr="001734EE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340"/>
        <w:gridCol w:w="551"/>
        <w:gridCol w:w="6289"/>
      </w:tblGrid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rPr>
                <w:rStyle w:val="SpecialBold"/>
              </w:rPr>
              <w:t>ELEMENTS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PERFORMANCE CRITERIA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Elements describe the essential outcomes.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Performance criteria describe the performance needed to demonstrate achievement of the element.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rPr>
                <w:rStyle w:val="SpecialBold"/>
              </w:rPr>
              <w:t>1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rPr>
                <w:rStyle w:val="SpecialBold"/>
              </w:rPr>
              <w:t>Identify requirements for working with dangerous goods and/or hazardous substances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1.1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Dangerous goods and/or hazardous substances are identified from infor</w:t>
            </w:r>
            <w:r w:rsidRPr="001734EE">
              <w:t>mation, including class labels, manifests and other documentation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>
            <w:pPr>
              <w:pStyle w:val="BodyText"/>
              <w:keepLines w:val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1.2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Job hazards are identified and required action is taken to minimise, control or eliminate identified hazards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>
            <w:pPr>
              <w:pStyle w:val="BodyText"/>
              <w:keepLines w:val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1.3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Storage requirements for dangerous goods and/or hazardous substances are identified and applied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>
            <w:pPr>
              <w:pStyle w:val="BodyText"/>
              <w:keepLines w:val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1.4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Legislative requirements for dangerous goods and/or hazardous substances are used to plan work activities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>
            <w:pPr>
              <w:pStyle w:val="BodyText"/>
              <w:keepLines w:val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1.5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Handling procedures for different classe</w:t>
            </w:r>
            <w:r w:rsidRPr="001734EE">
              <w:t xml:space="preserve">s and characteristics of goods are identified 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>
            <w:pPr>
              <w:pStyle w:val="BodyText"/>
              <w:keepLines w:val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1.6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Confirmation is sought from relevant personnel where dangerous goods and/or hazardous materials do not appear to be appropriately marked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rPr>
                <w:rStyle w:val="SpecialBold"/>
              </w:rPr>
              <w:t>2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rPr>
                <w:rStyle w:val="SpecialBold"/>
              </w:rPr>
              <w:t>Confirm site incident procedures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2.1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Incident reporting processes are identified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>
            <w:pPr>
              <w:pStyle w:val="BodyText"/>
              <w:keepLines w:val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2.2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Emergency equipment is identified and checked in accordance with workplace procedures and statutory regulations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>
            <w:pPr>
              <w:pStyle w:val="BodyText"/>
              <w:keepLines w:val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2.3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Emergency procedures are identified and confirmed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rPr>
                <w:rStyle w:val="SpecialBold"/>
              </w:rPr>
              <w:t>3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rPr>
                <w:rStyle w:val="SpecialBold"/>
              </w:rPr>
              <w:t>Select handling techniques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3.1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 xml:space="preserve">Load handling and shifting techniques are identified in accordance with particular goods and workplace procedures 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>
            <w:pPr>
              <w:pStyle w:val="BodyText"/>
              <w:keepLines w:val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3.2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t>Handling equipment is checked for conformity with workplace requirements and manufacturer guidelines</w:t>
            </w:r>
          </w:p>
        </w:tc>
      </w:tr>
      <w:tr w:rsidTr="001734E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>
            <w:pPr>
              <w:pStyle w:val="BodyText"/>
              <w:keepLines w:val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4EE">
            <w:pPr>
              <w:pStyle w:val="BodyText"/>
              <w:rPr>
                <w:lang w:val="en-NZ"/>
              </w:rPr>
            </w:pPr>
            <w:r w:rsidRPr="001734EE">
              <w:rPr>
                <w:rStyle w:val="SpecialBold"/>
              </w:rPr>
              <w:t>3.3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t>Suitable signage or placards are checked for compliance with workplace procedures, as required</w:t>
            </w:r>
          </w:p>
        </w:tc>
      </w:tr>
    </w:tbl>
    <w:p w:rsidR="00E0628F" w:rsidP="001734EE">
      <w:pPr>
        <w:pStyle w:val="NoPaddingFontSize1"/>
      </w:pPr>
    </w:p>
    <w:p w:rsidR="00E0628F" w:rsidP="001734EE">
      <w:pPr>
        <w:pStyle w:val="NoPaddingFontSize1"/>
      </w:pPr>
    </w:p>
    <w:p w:rsidR="00000000" w:rsidRPr="001734EE" w:rsidP="001734EE">
      <w:pPr>
        <w:pStyle w:val="Heading1"/>
      </w:pPr>
      <w:bookmarkStart w:id="7" w:name="O_1193153"/>
      <w:bookmarkEnd w:id="7"/>
      <w:r w:rsidRPr="001734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t>Foundation skills essential to performance are explicit in the performance criteria of this unit of competency.</w:t>
            </w:r>
          </w:p>
        </w:tc>
      </w:tr>
    </w:tbl>
    <w:p w:rsidR="00E0628F" w:rsidP="001734EE">
      <w:pPr>
        <w:pStyle w:val="NoPaddingFontSize1"/>
      </w:pPr>
    </w:p>
    <w:p w:rsidR="00E0628F" w:rsidP="001734EE">
      <w:pPr>
        <w:pStyle w:val="NoPaddingFontSize1"/>
      </w:pPr>
    </w:p>
    <w:p w:rsidR="00000000" w:rsidRPr="001734EE" w:rsidP="001734EE">
      <w:pPr>
        <w:pStyle w:val="Heading1"/>
      </w:pPr>
      <w:bookmarkStart w:id="8" w:name="O_1193154"/>
      <w:bookmarkEnd w:id="8"/>
      <w:r w:rsidRPr="001734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t>Range is restricted to essential operating conditions and any other variables essential to the work environment.</w:t>
            </w:r>
          </w:p>
          <w:p w:rsidR="00000000" w:rsidRPr="001734EE" w:rsidP="001734EE">
            <w:pPr>
              <w:pStyle w:val="BodyText"/>
            </w:pPr>
            <w:r w:rsidRPr="001734EE">
              <w:t>Non-essential conditions can be found in the TLI Transport and Logistics Training Package Companion Volume Imp</w:t>
            </w:r>
            <w:r w:rsidRPr="001734EE">
              <w:t>lementation Guide.</w:t>
            </w:r>
          </w:p>
        </w:tc>
      </w:tr>
    </w:tbl>
    <w:p w:rsidR="00E0628F" w:rsidP="001734EE">
      <w:pPr>
        <w:pStyle w:val="NoPaddingFontSize1"/>
      </w:pPr>
    </w:p>
    <w:p w:rsidR="00E0628F" w:rsidP="001734EE">
      <w:pPr>
        <w:pStyle w:val="NoPaddingFontSize1"/>
      </w:pPr>
    </w:p>
    <w:p w:rsidR="00000000" w:rsidRPr="001734EE" w:rsidP="001734EE">
      <w:pPr>
        <w:pStyle w:val="Heading1"/>
      </w:pPr>
      <w:bookmarkStart w:id="9" w:name="O_1193155"/>
      <w:bookmarkEnd w:id="9"/>
      <w:r w:rsidRPr="001734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4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4EE" w:rsidP="001734EE">
            <w:pPr>
              <w:pStyle w:val="BodyText"/>
            </w:pPr>
            <w:r w:rsidRPr="001734EE">
              <w:t>This unit replaces and is equivalent to TLID2003 Handle dangerous goods/hazardous substances.</w:t>
            </w:r>
          </w:p>
        </w:tc>
      </w:tr>
    </w:tbl>
    <w:p w:rsidR="00E0628F" w:rsidP="001734EE">
      <w:pPr>
        <w:pStyle w:val="NoPaddingFontSize1"/>
      </w:pPr>
    </w:p>
    <w:p w:rsidR="00E0628F" w:rsidP="001734EE">
      <w:pPr>
        <w:pStyle w:val="NoPaddingFontSize1"/>
      </w:pPr>
    </w:p>
    <w:p w:rsidR="00000000" w:rsidRPr="001734EE" w:rsidP="001734EE">
      <w:pPr>
        <w:pStyle w:val="Heading1"/>
      </w:pPr>
      <w:bookmarkStart w:id="10" w:name="O_1193162"/>
      <w:bookmarkEnd w:id="10"/>
      <w:r w:rsidRPr="001734EE">
        <w:t>Links</w:t>
      </w:r>
    </w:p>
    <w:p w:rsidR="00000000" w:rsidRPr="001734EE" w:rsidP="00E0628F">
      <w:pPr>
        <w:pStyle w:val="BodyText"/>
      </w:pPr>
      <w:r w:rsidRPr="001734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641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734EE" w:rsidP="001734EE"/>
    <w:sectPr w:rsidSect="001734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EE" w:rsidRPr="00E0628F" w:rsidP="00E06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8F" w:rsidP="00173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28F" w:rsidP="00173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0628F" w:rsidP="00173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4EE" w:rsidRPr="00E0628F" w:rsidP="00E06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8F" w:rsidRPr="002D2AF8" w:rsidP="00173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TLID0021 Store and handle dangerous goods and hazardous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E0628F" w:rsidP="00173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4EE"/>
  </w:style>
  <w:style w:type="character" w:customStyle="1" w:styleId="Heading1Char">
    <w:name w:val="Heading 1 Char"/>
    <w:basedOn w:val="DefaultParagraphFont"/>
    <w:link w:val="Heading1"/>
    <w:rsid w:val="00173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4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4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34EE"/>
    <w:rPr>
      <w:b/>
      <w:spacing w:val="0"/>
    </w:rPr>
  </w:style>
  <w:style w:type="paragraph" w:customStyle="1" w:styleId="SuperHeading">
    <w:name w:val="SuperHeading"/>
    <w:basedOn w:val="Normal"/>
    <w:rsid w:val="00173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3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4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34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3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3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34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3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4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4EE"/>
    <w:rPr>
      <w:i/>
    </w:rPr>
  </w:style>
  <w:style w:type="paragraph" w:styleId="Caption">
    <w:name w:val="caption"/>
    <w:basedOn w:val="BodyText"/>
    <w:next w:val="Normal"/>
    <w:qFormat/>
    <w:rsid w:val="00173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4EE"/>
  </w:style>
  <w:style w:type="paragraph" w:styleId="TableofFigures">
    <w:name w:val="table of figures"/>
    <w:basedOn w:val="Normal"/>
    <w:next w:val="Normal"/>
    <w:semiHidden/>
    <w:rsid w:val="00173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4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34EE"/>
    <w:rPr>
      <w:rFonts w:ascii="Wingdings" w:hAnsi="Wingdings"/>
    </w:rPr>
  </w:style>
  <w:style w:type="paragraph" w:customStyle="1" w:styleId="TableHeading">
    <w:name w:val="Table Heading"/>
    <w:basedOn w:val="HeadingBase"/>
    <w:rsid w:val="00173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4EE"/>
    <w:rPr>
      <w:color w:val="0033CC"/>
      <w:u w:val="none"/>
    </w:rPr>
  </w:style>
  <w:style w:type="paragraph" w:customStyle="1" w:styleId="BodyTextRight">
    <w:name w:val="Body Text Right"/>
    <w:basedOn w:val="BodyText"/>
    <w:rsid w:val="00173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4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4EE"/>
    <w:rPr>
      <w:sz w:val="32"/>
    </w:rPr>
  </w:style>
  <w:style w:type="paragraph" w:customStyle="1" w:styleId="HeadingProcedure">
    <w:name w:val="Heading Procedure"/>
    <w:basedOn w:val="HeadingBase"/>
    <w:next w:val="Normal"/>
    <w:rsid w:val="00173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4EE"/>
    <w:pPr>
      <w:spacing w:before="60" w:after="60"/>
    </w:pPr>
  </w:style>
  <w:style w:type="paragraph" w:styleId="ListContinue">
    <w:name w:val="List Continue"/>
    <w:basedOn w:val="List"/>
    <w:rsid w:val="001734EE"/>
    <w:pPr>
      <w:ind w:firstLine="0"/>
    </w:pPr>
  </w:style>
  <w:style w:type="paragraph" w:customStyle="1" w:styleId="ListNote">
    <w:name w:val="List Note"/>
    <w:basedOn w:val="List"/>
    <w:rsid w:val="00173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4EE"/>
    <w:rPr>
      <w:rFonts w:ascii="Courier New" w:hAnsi="Courier New"/>
    </w:rPr>
  </w:style>
  <w:style w:type="paragraph" w:customStyle="1" w:styleId="NoteBullet">
    <w:name w:val="Note Bullet"/>
    <w:basedOn w:val="Note"/>
    <w:rsid w:val="00173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4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3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4EE"/>
    <w:rPr>
      <w:b/>
      <w:smallCaps/>
    </w:rPr>
  </w:style>
  <w:style w:type="paragraph" w:customStyle="1" w:styleId="TableListNumber">
    <w:name w:val="Table List Number"/>
    <w:basedOn w:val="ListNumber"/>
    <w:rsid w:val="00173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4EE"/>
    <w:pPr>
      <w:numPr>
        <w:numId w:val="7"/>
      </w:numPr>
    </w:pPr>
  </w:style>
  <w:style w:type="paragraph" w:customStyle="1" w:styleId="ListAlpha2">
    <w:name w:val="List Alpha 2"/>
    <w:basedOn w:val="List2"/>
    <w:rsid w:val="001734EE"/>
    <w:pPr>
      <w:numPr>
        <w:numId w:val="6"/>
      </w:numPr>
    </w:pPr>
  </w:style>
  <w:style w:type="paragraph" w:styleId="List2">
    <w:name w:val="List 2"/>
    <w:basedOn w:val="BodyText"/>
    <w:rsid w:val="00173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4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4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34EE"/>
    <w:pPr>
      <w:numPr>
        <w:numId w:val="2"/>
      </w:numPr>
    </w:pPr>
  </w:style>
  <w:style w:type="paragraph" w:styleId="ListContinue2">
    <w:name w:val="List Continue 2"/>
    <w:basedOn w:val="List2"/>
    <w:rsid w:val="001734EE"/>
    <w:pPr>
      <w:ind w:firstLine="0"/>
    </w:pPr>
  </w:style>
  <w:style w:type="paragraph" w:styleId="ListContinue3">
    <w:name w:val="List Continue 3"/>
    <w:basedOn w:val="List3"/>
    <w:rsid w:val="001734EE"/>
    <w:pPr>
      <w:ind w:left="1021" w:firstLine="0"/>
    </w:pPr>
  </w:style>
  <w:style w:type="paragraph" w:styleId="ListContinue4">
    <w:name w:val="List Continue 4"/>
    <w:basedOn w:val="List4"/>
    <w:rsid w:val="001734EE"/>
    <w:pPr>
      <w:ind w:firstLine="0"/>
    </w:pPr>
  </w:style>
  <w:style w:type="paragraph" w:styleId="ListContinue5">
    <w:name w:val="List Continue 5"/>
    <w:basedOn w:val="List5"/>
    <w:rsid w:val="001734EE"/>
    <w:pPr>
      <w:ind w:firstLine="0"/>
    </w:pPr>
  </w:style>
  <w:style w:type="paragraph" w:styleId="ListNumber3">
    <w:name w:val="List Number 3"/>
    <w:basedOn w:val="List3"/>
    <w:rsid w:val="001734EE"/>
    <w:pPr>
      <w:numPr>
        <w:numId w:val="3"/>
      </w:numPr>
    </w:pPr>
  </w:style>
  <w:style w:type="paragraph" w:styleId="ListNumber4">
    <w:name w:val="List Number 4"/>
    <w:basedOn w:val="List4"/>
    <w:rsid w:val="001734EE"/>
    <w:pPr>
      <w:numPr>
        <w:numId w:val="4"/>
      </w:numPr>
    </w:pPr>
  </w:style>
  <w:style w:type="paragraph" w:styleId="ListNumber5">
    <w:name w:val="List Number 5"/>
    <w:basedOn w:val="List5"/>
    <w:rsid w:val="001734EE"/>
    <w:pPr>
      <w:numPr>
        <w:numId w:val="5"/>
      </w:numPr>
    </w:pPr>
  </w:style>
  <w:style w:type="paragraph" w:styleId="BlockText">
    <w:name w:val="Block Text"/>
    <w:basedOn w:val="Normal"/>
    <w:rsid w:val="00173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4EE"/>
    <w:rPr>
      <w:sz w:val="16"/>
      <w:vertAlign w:val="superscript"/>
    </w:rPr>
  </w:style>
  <w:style w:type="character" w:customStyle="1" w:styleId="Symbols">
    <w:name w:val="Symbols"/>
    <w:basedOn w:val="DefaultParagraphFont"/>
    <w:rsid w:val="001734EE"/>
    <w:rPr>
      <w:rFonts w:ascii="Symbol" w:hAnsi="Symbol"/>
    </w:rPr>
  </w:style>
  <w:style w:type="character" w:customStyle="1" w:styleId="MenuOptions">
    <w:name w:val="Menu Options"/>
    <w:basedOn w:val="DefaultParagraphFont"/>
    <w:rsid w:val="00173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4EE"/>
    <w:rPr>
      <w:b/>
    </w:rPr>
  </w:style>
  <w:style w:type="character" w:customStyle="1" w:styleId="Underlined">
    <w:name w:val="Underlined"/>
    <w:basedOn w:val="DefaultParagraphFont"/>
    <w:rsid w:val="001734EE"/>
    <w:rPr>
      <w:u w:val="single"/>
    </w:rPr>
  </w:style>
  <w:style w:type="paragraph" w:customStyle="1" w:styleId="TableBodyTextRight">
    <w:name w:val="Table Body Text Right"/>
    <w:basedOn w:val="TableBodyText"/>
    <w:rsid w:val="00173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4EE"/>
    <w:rPr>
      <w:sz w:val="18"/>
    </w:rPr>
  </w:style>
  <w:style w:type="paragraph" w:customStyle="1" w:styleId="BodySmallRight">
    <w:name w:val="Body Small Right"/>
    <w:basedOn w:val="BodyTextRight"/>
    <w:rsid w:val="001734EE"/>
    <w:rPr>
      <w:sz w:val="18"/>
      <w:szCs w:val="18"/>
    </w:rPr>
  </w:style>
  <w:style w:type="paragraph" w:customStyle="1" w:styleId="MarginEdition">
    <w:name w:val="Margin Edition"/>
    <w:basedOn w:val="MarginNote"/>
    <w:rsid w:val="00173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4EE"/>
    <w:rPr>
      <w:sz w:val="2"/>
      <w:szCs w:val="2"/>
    </w:rPr>
  </w:style>
  <w:style w:type="character" w:customStyle="1" w:styleId="Small">
    <w:name w:val="Small"/>
    <w:basedOn w:val="DefaultParagraphFont"/>
    <w:rsid w:val="001734EE"/>
    <w:rPr>
      <w:sz w:val="16"/>
    </w:rPr>
  </w:style>
  <w:style w:type="paragraph" w:customStyle="1" w:styleId="WideTable">
    <w:name w:val="Wide Table"/>
    <w:basedOn w:val="Normal"/>
    <w:rsid w:val="00173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4EE"/>
  </w:style>
  <w:style w:type="paragraph" w:styleId="Quote">
    <w:name w:val="Quote"/>
    <w:basedOn w:val="Heading1"/>
    <w:link w:val="QuoteChar"/>
    <w:qFormat/>
    <w:rsid w:val="00173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4EE"/>
    <w:pPr>
      <w:pageBreakBefore/>
    </w:pPr>
  </w:style>
  <w:style w:type="paragraph" w:customStyle="1" w:styleId="Border">
    <w:name w:val="Border"/>
    <w:basedOn w:val="Normal"/>
    <w:qFormat/>
    <w:rsid w:val="00173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4EE"/>
    <w:rPr>
      <w:u w:val="single"/>
    </w:rPr>
  </w:style>
  <w:style w:type="character" w:customStyle="1" w:styleId="BoldandItalics">
    <w:name w:val="Bold and Italics"/>
    <w:qFormat/>
    <w:rsid w:val="001734EE"/>
    <w:rPr>
      <w:b/>
      <w:i/>
      <w:u w:val="none"/>
    </w:rPr>
  </w:style>
  <w:style w:type="paragraph" w:styleId="BalloonText">
    <w:name w:val="Balloon Text"/>
    <w:basedOn w:val="Normal"/>
    <w:link w:val="BalloonTextChar"/>
    <w:rsid w:val="00173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4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4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4EE"/>
    <w:pPr>
      <w:spacing w:before="0" w:after="0"/>
    </w:pPr>
  </w:style>
  <w:style w:type="paragraph" w:customStyle="1" w:styleId="BodyTextBold">
    <w:name w:val="Body Text Bold"/>
    <w:basedOn w:val="BodyText"/>
    <w:qFormat/>
    <w:rsid w:val="001734EE"/>
    <w:rPr>
      <w:b/>
    </w:rPr>
  </w:style>
  <w:style w:type="character" w:styleId="Hyperlink">
    <w:name w:val="Hyperlink"/>
    <w:basedOn w:val="DefaultParagraphFont"/>
    <w:uiPriority w:val="99"/>
    <w:unhideWhenUsed/>
    <w:rsid w:val="00E06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3064</Characters>
  <Application>Microsoft Office Word</Application>
  <DocSecurity>0</DocSecurity>
  <Lines>139</Lines>
  <Paragraphs>73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TLID0021 Store and handle dangerous goods and hazardous substances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2024-11-22T08:06:00Z</dcterms:created>
  <dcterms:modified xsi:type="dcterms:W3CDTF">2024-11-22T08:06:00Z</dcterms:modified>
</cp:coreProperties>
</file>