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572" w:rsidP="00AF1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TLID0020 Shift materials safely using manual handling methods</w:t>
      </w:r>
      <w:r>
        <w:fldChar w:fldCharType="end"/>
      </w:r>
    </w:p>
    <w:p w:rsidR="00AF1572" w:rsidP="00AF1572">
      <w:pPr>
        <w:pStyle w:val="Version"/>
        <w:sectPr w:rsidSect="001C78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846" w:rsidP="001C7846">
      <w:pPr>
        <w:pStyle w:val="SuperHeading"/>
      </w:pPr>
      <w:r w:rsidRPr="001C7846">
        <w:t>TLID0020 Shift materials safely using manual handling methods</w:t>
      </w:r>
    </w:p>
    <w:p w:rsidR="00000000" w:rsidRPr="001C7846" w:rsidP="001C7846">
      <w:pPr>
        <w:pStyle w:val="Heading1"/>
      </w:pPr>
      <w:bookmarkStart w:id="1" w:name="O_1193119"/>
      <w:bookmarkEnd w:id="1"/>
      <w:r w:rsidRPr="001C78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8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rPr>
                <w:rStyle w:val="SpecialBold"/>
              </w:rPr>
              <w:t>Release 1.</w:t>
            </w:r>
            <w:r w:rsidRPr="001C7846">
              <w:t xml:space="preserve"> This is the first release of this unit of competency in the TLI Transport and Logistics Training Package.</w:t>
            </w:r>
          </w:p>
        </w:tc>
      </w:tr>
    </w:tbl>
    <w:p w:rsidR="00AF1572" w:rsidP="001C7846">
      <w:pPr>
        <w:pStyle w:val="NoPaddingFontSize1"/>
      </w:pPr>
    </w:p>
    <w:p w:rsidR="00AF1572" w:rsidP="001C7846">
      <w:pPr>
        <w:pStyle w:val="NoPaddingFontSize1"/>
      </w:pPr>
    </w:p>
    <w:p w:rsidR="00000000" w:rsidRPr="001C7846" w:rsidP="001C7846">
      <w:pPr>
        <w:pStyle w:val="Heading1"/>
      </w:pPr>
      <w:bookmarkStart w:id="2" w:name="O_1193120"/>
      <w:bookmarkEnd w:id="2"/>
      <w:r w:rsidRPr="001C784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8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t>This unit involves the skills and knowledge required to shift materials safely using manual handling methods.</w:t>
            </w:r>
          </w:p>
          <w:p w:rsidR="00000000" w:rsidRPr="001C7846" w:rsidP="001C7846">
            <w:pPr>
              <w:pStyle w:val="BodyText"/>
            </w:pPr>
            <w:r w:rsidRPr="001C7846">
              <w:t>It includes assessing the risks associated with relocating the load, planning the relocation process and carrying out the relocation in accordance</w:t>
            </w:r>
            <w:r w:rsidRPr="001C7846">
              <w:t xml:space="preserve"> with the plan. Work must be carried out in compliance with the relevant work health and safety (WHS)/occupational health and safety (OHS) regulations concerning the manual handling and movement of loads.</w:t>
            </w:r>
          </w:p>
          <w:p w:rsidR="00000000" w:rsidRPr="001C7846" w:rsidP="001C7846">
            <w:pPr>
              <w:pStyle w:val="BodyText"/>
            </w:pPr>
            <w:r w:rsidRPr="001C7846">
              <w:t xml:space="preserve">Work is performed under some supervision generally </w:t>
            </w:r>
            <w:r w:rsidRPr="001C7846">
              <w:t>within a team environment.</w:t>
            </w:r>
          </w:p>
          <w:p w:rsidR="00000000" w:rsidRPr="001C7846" w:rsidP="001C7846">
            <w:pPr>
              <w:pStyle w:val="BodyText"/>
            </w:pPr>
            <w:r w:rsidRPr="001C7846">
              <w:t>No licensing, legislative or certification requirements apply to this unit at the time of publication.</w:t>
            </w:r>
          </w:p>
        </w:tc>
      </w:tr>
    </w:tbl>
    <w:p w:rsidR="00AF1572" w:rsidP="001C7846">
      <w:pPr>
        <w:pStyle w:val="NoPaddingFontSize1"/>
      </w:pPr>
    </w:p>
    <w:p w:rsidR="00AF1572" w:rsidP="001C7846">
      <w:pPr>
        <w:pStyle w:val="NoPaddingFontSize1"/>
      </w:pPr>
    </w:p>
    <w:p w:rsidR="00000000" w:rsidRPr="001C7846" w:rsidP="001C7846">
      <w:pPr>
        <w:pStyle w:val="Heading1"/>
      </w:pPr>
      <w:bookmarkStart w:id="3" w:name="O_1193121"/>
      <w:bookmarkEnd w:id="3"/>
      <w:r w:rsidRPr="001C784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8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t>Not applicable.</w:t>
            </w:r>
          </w:p>
        </w:tc>
      </w:tr>
    </w:tbl>
    <w:p w:rsidR="00AF1572" w:rsidP="001C7846">
      <w:pPr>
        <w:pStyle w:val="NoPaddingFontSize1"/>
      </w:pPr>
    </w:p>
    <w:p w:rsidR="00AF1572" w:rsidP="001C7846">
      <w:pPr>
        <w:pStyle w:val="NoPaddingFontSize1"/>
      </w:pPr>
    </w:p>
    <w:p w:rsidR="00000000" w:rsidRPr="001C7846" w:rsidP="001C7846">
      <w:pPr>
        <w:pStyle w:val="Heading1"/>
      </w:pPr>
      <w:bookmarkStart w:id="4" w:name="O_1193122"/>
      <w:bookmarkEnd w:id="4"/>
      <w:r w:rsidRPr="001C784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8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t>D – Load Handling.</w:t>
            </w:r>
          </w:p>
        </w:tc>
      </w:tr>
    </w:tbl>
    <w:p w:rsidR="00AF1572" w:rsidP="001C7846">
      <w:pPr>
        <w:pStyle w:val="NoPaddingFontSize1"/>
      </w:pPr>
    </w:p>
    <w:p w:rsidR="00AF1572" w:rsidP="001C7846">
      <w:pPr>
        <w:pStyle w:val="NoPaddingFontSize1"/>
      </w:pPr>
    </w:p>
    <w:p w:rsidR="00000000" w:rsidRPr="001C7846" w:rsidP="001C7846">
      <w:pPr>
        <w:pStyle w:val="Heading1"/>
      </w:pPr>
      <w:bookmarkStart w:id="5" w:name="O_1193123"/>
      <w:bookmarkEnd w:id="5"/>
      <w:r w:rsidRPr="001C784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8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t>Not applicable.</w:t>
            </w:r>
          </w:p>
        </w:tc>
      </w:tr>
    </w:tbl>
    <w:p w:rsidR="00AF1572" w:rsidP="001C7846">
      <w:pPr>
        <w:pStyle w:val="NoPaddingFontSize1"/>
      </w:pPr>
    </w:p>
    <w:p w:rsidR="00AF1572" w:rsidP="001C7846">
      <w:pPr>
        <w:pStyle w:val="NoPaddingFontSize1"/>
      </w:pPr>
    </w:p>
    <w:p w:rsidR="00000000" w:rsidRPr="001C7846" w:rsidP="001C7846">
      <w:pPr>
        <w:pStyle w:val="Heading1"/>
      </w:pPr>
      <w:bookmarkStart w:id="6" w:name="O_1193124"/>
      <w:bookmarkEnd w:id="6"/>
      <w:r w:rsidRPr="001C784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2278"/>
        <w:gridCol w:w="591"/>
        <w:gridCol w:w="5990"/>
      </w:tblGrid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PERFORMANCE CRITERIA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Performance criteria describe the performance needed to demonstrate achievement of the element.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rPr>
                <w:rStyle w:val="SpecialBold"/>
              </w:rPr>
              <w:t>Assess risks associated with relocating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Products, goods or materials to be relocated are identified and assessed to determine appropriate relocatio</w:t>
            </w:r>
            <w:r w:rsidRPr="001C7846">
              <w:t>n method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 xml:space="preserve">Storage locations are determined and potential routes to be </w:t>
            </w:r>
            <w:r w:rsidRPr="001C7846">
              <w:t>followed are identified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Effect of load relocation on original load base is predicted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Points of balance are estimated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Required clearances are compared to available space and adjustments are made to moving loads to reflect required clearance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Worksite hazards are identified, and corrective action is taken prior to commencing shifting products, goods or materials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Risks in potential routes are considered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Risks to self are identified arising from the required lifting, load carrying, set down or movement of products, goods or materials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Manual handling procedures for lifting, lowering and carrying, pu</w:t>
            </w:r>
            <w:r w:rsidRPr="001C7846">
              <w:t>shing and pulling are identified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Team lifting processes are considered when moving loads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Appropriate personal protective equipment (PPE) is identified and used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Size to weight ratio of items to be manually handled are identified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rPr>
                <w:rStyle w:val="SpecialBold"/>
              </w:rPr>
              <w:t>Plan load relocation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Relocation of the load is planned consistent with the code of practice for manual handling and in accordance with the risk assessment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Process for relocating load is proposed, including predicting and planning for potential difficulties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 xml:space="preserve">Proposed process is checked for compliance with codes of practice and workplace procedures 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rPr>
                <w:rStyle w:val="SpecialBold"/>
              </w:rPr>
              <w:t>Relocate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 xml:space="preserve">Actions for lifting, lowering and </w:t>
            </w:r>
            <w:r w:rsidRPr="001C7846">
              <w:t>carrying, pulling and pushing a load are in accordance with workplace procedures and WHS/OHS requirements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Team lifting tasks are coordinated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Planned process and route are followed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t>Relocated products, goods or materials are set down without damage to goods, personnel or equipment and are checked for stability</w:t>
            </w:r>
          </w:p>
        </w:tc>
      </w:tr>
      <w:tr w:rsidTr="00AF1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846">
            <w:pPr>
              <w:pStyle w:val="BodyText"/>
              <w:rPr>
                <w:lang w:val="en-NZ"/>
              </w:rPr>
            </w:pPr>
            <w:r w:rsidRPr="001C7846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t>Relocation is checked to ensure it meets work requirements and variances are reported to relevant personnel</w:t>
            </w:r>
          </w:p>
        </w:tc>
      </w:tr>
    </w:tbl>
    <w:p w:rsidR="00AF1572" w:rsidP="001C7846">
      <w:pPr>
        <w:pStyle w:val="NoPaddingFontSize1"/>
      </w:pPr>
    </w:p>
    <w:p w:rsidR="00AF1572" w:rsidP="001C7846">
      <w:pPr>
        <w:pStyle w:val="NoPaddingFontSize1"/>
      </w:pPr>
    </w:p>
    <w:p w:rsidR="00000000" w:rsidRPr="001C7846" w:rsidP="001C7846">
      <w:pPr>
        <w:pStyle w:val="Heading1"/>
      </w:pPr>
      <w:bookmarkStart w:id="7" w:name="O_1193125"/>
      <w:bookmarkEnd w:id="7"/>
      <w:r w:rsidRPr="001C784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8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t>Foundation skills essential to performance are explicit in the performance criteria of this unit of competency.</w:t>
            </w:r>
          </w:p>
        </w:tc>
      </w:tr>
    </w:tbl>
    <w:p w:rsidR="00AF1572" w:rsidP="001C7846">
      <w:pPr>
        <w:pStyle w:val="NoPaddingFontSize1"/>
      </w:pPr>
    </w:p>
    <w:p w:rsidR="00AF1572" w:rsidP="001C7846">
      <w:pPr>
        <w:pStyle w:val="NoPaddingFontSize1"/>
      </w:pPr>
    </w:p>
    <w:p w:rsidR="00000000" w:rsidRPr="001C7846" w:rsidP="001C7846">
      <w:pPr>
        <w:pStyle w:val="Heading1"/>
      </w:pPr>
      <w:bookmarkStart w:id="8" w:name="O_1193126"/>
      <w:bookmarkEnd w:id="8"/>
      <w:r w:rsidRPr="001C784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8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t>Range is restricted to essential operating conditions and any other variables essential to the work environment.</w:t>
            </w:r>
          </w:p>
          <w:p w:rsidR="00000000" w:rsidRPr="001C7846" w:rsidP="001C7846">
            <w:pPr>
              <w:pStyle w:val="BodyText"/>
            </w:pPr>
            <w:r w:rsidRPr="001C7846">
              <w:t>Non-essential conditions can be found in the TLI Transport and Logistics Training Package Companion Volume Implementation Guide.</w:t>
            </w:r>
          </w:p>
        </w:tc>
      </w:tr>
    </w:tbl>
    <w:p w:rsidR="00AF1572" w:rsidP="001C7846">
      <w:pPr>
        <w:pStyle w:val="NoPaddingFontSize1"/>
      </w:pPr>
    </w:p>
    <w:p w:rsidR="00AF1572" w:rsidP="001C7846">
      <w:pPr>
        <w:pStyle w:val="NoPaddingFontSize1"/>
      </w:pPr>
    </w:p>
    <w:p w:rsidR="00000000" w:rsidRPr="001C7846" w:rsidP="001C7846">
      <w:pPr>
        <w:pStyle w:val="Heading1"/>
      </w:pPr>
      <w:bookmarkStart w:id="9" w:name="O_1193127"/>
      <w:bookmarkEnd w:id="9"/>
      <w:r w:rsidRPr="001C784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8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846" w:rsidP="001C7846">
            <w:pPr>
              <w:pStyle w:val="BodyText"/>
            </w:pPr>
            <w:r w:rsidRPr="001C7846">
              <w:t>This unit replaces and is equivalent to TLID1001 Shift materials safely using manual handling methods.</w:t>
            </w:r>
          </w:p>
        </w:tc>
      </w:tr>
    </w:tbl>
    <w:p w:rsidR="00AF1572" w:rsidP="001C7846">
      <w:pPr>
        <w:pStyle w:val="NoPaddingFontSize1"/>
      </w:pPr>
    </w:p>
    <w:p w:rsidR="00AF1572" w:rsidP="001C7846">
      <w:pPr>
        <w:pStyle w:val="NoPaddingFontSize1"/>
      </w:pPr>
    </w:p>
    <w:p w:rsidR="00000000" w:rsidRPr="001C7846" w:rsidP="001C7846">
      <w:pPr>
        <w:pStyle w:val="Heading1"/>
      </w:pPr>
      <w:bookmarkStart w:id="10" w:name="O_1193134"/>
      <w:bookmarkEnd w:id="10"/>
      <w:r w:rsidRPr="001C7846">
        <w:t>Links</w:t>
      </w:r>
    </w:p>
    <w:p w:rsidR="00000000" w:rsidRPr="001C7846" w:rsidP="00AF1572">
      <w:pPr>
        <w:pStyle w:val="BodyText"/>
      </w:pPr>
      <w:r w:rsidRPr="001C78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7569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C7846" w:rsidP="001C7846"/>
    <w:sectPr w:rsidSect="001C78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46" w:rsidRPr="00AF1572" w:rsidP="00AF1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72" w:rsidP="001C7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1572" w:rsidP="001C7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F1572" w:rsidP="001C78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846" w:rsidRPr="00AF1572" w:rsidP="00AF1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72" w:rsidRPr="002D2AF8" w:rsidP="001C7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TLID0020 Shift materials safely using manual handling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F1572" w:rsidP="001C78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8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8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8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8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8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8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8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8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8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8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8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846"/>
  </w:style>
  <w:style w:type="character" w:customStyle="1" w:styleId="Heading1Char">
    <w:name w:val="Heading 1 Char"/>
    <w:basedOn w:val="DefaultParagraphFont"/>
    <w:link w:val="Heading1"/>
    <w:rsid w:val="001C78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8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8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7846"/>
    <w:rPr>
      <w:b/>
      <w:spacing w:val="0"/>
    </w:rPr>
  </w:style>
  <w:style w:type="paragraph" w:customStyle="1" w:styleId="SuperHeading">
    <w:name w:val="SuperHeading"/>
    <w:basedOn w:val="Normal"/>
    <w:rsid w:val="001C78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8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78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8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8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8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8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8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8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8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8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8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8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8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8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8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8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78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78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8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8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8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8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8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8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8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8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8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8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8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8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8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846"/>
    <w:rPr>
      <w:i/>
    </w:rPr>
  </w:style>
  <w:style w:type="paragraph" w:styleId="Caption">
    <w:name w:val="caption"/>
    <w:basedOn w:val="BodyText"/>
    <w:next w:val="Normal"/>
    <w:qFormat/>
    <w:rsid w:val="001C78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8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8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846"/>
  </w:style>
  <w:style w:type="paragraph" w:styleId="TableofFigures">
    <w:name w:val="table of figures"/>
    <w:basedOn w:val="Normal"/>
    <w:next w:val="Normal"/>
    <w:semiHidden/>
    <w:rsid w:val="001C78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8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7846"/>
    <w:rPr>
      <w:rFonts w:ascii="Wingdings" w:hAnsi="Wingdings"/>
    </w:rPr>
  </w:style>
  <w:style w:type="paragraph" w:customStyle="1" w:styleId="TableHeading">
    <w:name w:val="Table Heading"/>
    <w:basedOn w:val="HeadingBase"/>
    <w:rsid w:val="001C78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846"/>
    <w:rPr>
      <w:color w:val="0033CC"/>
      <w:u w:val="none"/>
    </w:rPr>
  </w:style>
  <w:style w:type="paragraph" w:customStyle="1" w:styleId="BodyTextRight">
    <w:name w:val="Body Text Right"/>
    <w:basedOn w:val="BodyText"/>
    <w:rsid w:val="001C78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8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8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8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8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8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846"/>
    <w:rPr>
      <w:sz w:val="32"/>
    </w:rPr>
  </w:style>
  <w:style w:type="paragraph" w:customStyle="1" w:styleId="HeadingProcedure">
    <w:name w:val="Heading Procedure"/>
    <w:basedOn w:val="HeadingBase"/>
    <w:next w:val="Normal"/>
    <w:rsid w:val="001C78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846"/>
    <w:pPr>
      <w:spacing w:before="60" w:after="60"/>
    </w:pPr>
  </w:style>
  <w:style w:type="paragraph" w:styleId="ListContinue">
    <w:name w:val="List Continue"/>
    <w:basedOn w:val="List"/>
    <w:rsid w:val="001C7846"/>
    <w:pPr>
      <w:ind w:firstLine="0"/>
    </w:pPr>
  </w:style>
  <w:style w:type="paragraph" w:customStyle="1" w:styleId="ListNote">
    <w:name w:val="List Note"/>
    <w:basedOn w:val="List"/>
    <w:rsid w:val="001C78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8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8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846"/>
    <w:rPr>
      <w:rFonts w:ascii="Courier New" w:hAnsi="Courier New"/>
    </w:rPr>
  </w:style>
  <w:style w:type="paragraph" w:customStyle="1" w:styleId="NoteBullet">
    <w:name w:val="Note Bullet"/>
    <w:basedOn w:val="Note"/>
    <w:rsid w:val="001C78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8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8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8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8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78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8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846"/>
    <w:rPr>
      <w:b/>
      <w:smallCaps/>
    </w:rPr>
  </w:style>
  <w:style w:type="paragraph" w:customStyle="1" w:styleId="TableListNumber">
    <w:name w:val="Table List Number"/>
    <w:basedOn w:val="ListNumber"/>
    <w:rsid w:val="001C78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8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846"/>
    <w:pPr>
      <w:numPr>
        <w:numId w:val="7"/>
      </w:numPr>
    </w:pPr>
  </w:style>
  <w:style w:type="paragraph" w:customStyle="1" w:styleId="ListAlpha2">
    <w:name w:val="List Alpha 2"/>
    <w:basedOn w:val="List2"/>
    <w:rsid w:val="001C7846"/>
    <w:pPr>
      <w:numPr>
        <w:numId w:val="6"/>
      </w:numPr>
    </w:pPr>
  </w:style>
  <w:style w:type="paragraph" w:styleId="List2">
    <w:name w:val="List 2"/>
    <w:basedOn w:val="BodyText"/>
    <w:rsid w:val="001C78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8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8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8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8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8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7846"/>
    <w:pPr>
      <w:numPr>
        <w:numId w:val="2"/>
      </w:numPr>
    </w:pPr>
  </w:style>
  <w:style w:type="paragraph" w:styleId="ListContinue2">
    <w:name w:val="List Continue 2"/>
    <w:basedOn w:val="List2"/>
    <w:rsid w:val="001C7846"/>
    <w:pPr>
      <w:ind w:firstLine="0"/>
    </w:pPr>
  </w:style>
  <w:style w:type="paragraph" w:styleId="ListContinue3">
    <w:name w:val="List Continue 3"/>
    <w:basedOn w:val="List3"/>
    <w:rsid w:val="001C7846"/>
    <w:pPr>
      <w:ind w:left="1021" w:firstLine="0"/>
    </w:pPr>
  </w:style>
  <w:style w:type="paragraph" w:styleId="ListContinue4">
    <w:name w:val="List Continue 4"/>
    <w:basedOn w:val="List4"/>
    <w:rsid w:val="001C7846"/>
    <w:pPr>
      <w:ind w:firstLine="0"/>
    </w:pPr>
  </w:style>
  <w:style w:type="paragraph" w:styleId="ListContinue5">
    <w:name w:val="List Continue 5"/>
    <w:basedOn w:val="List5"/>
    <w:rsid w:val="001C7846"/>
    <w:pPr>
      <w:ind w:firstLine="0"/>
    </w:pPr>
  </w:style>
  <w:style w:type="paragraph" w:styleId="ListNumber3">
    <w:name w:val="List Number 3"/>
    <w:basedOn w:val="List3"/>
    <w:rsid w:val="001C7846"/>
    <w:pPr>
      <w:numPr>
        <w:numId w:val="3"/>
      </w:numPr>
    </w:pPr>
  </w:style>
  <w:style w:type="paragraph" w:styleId="ListNumber4">
    <w:name w:val="List Number 4"/>
    <w:basedOn w:val="List4"/>
    <w:rsid w:val="001C7846"/>
    <w:pPr>
      <w:numPr>
        <w:numId w:val="4"/>
      </w:numPr>
    </w:pPr>
  </w:style>
  <w:style w:type="paragraph" w:styleId="ListNumber5">
    <w:name w:val="List Number 5"/>
    <w:basedOn w:val="List5"/>
    <w:rsid w:val="001C7846"/>
    <w:pPr>
      <w:numPr>
        <w:numId w:val="5"/>
      </w:numPr>
    </w:pPr>
  </w:style>
  <w:style w:type="paragraph" w:styleId="BlockText">
    <w:name w:val="Block Text"/>
    <w:basedOn w:val="Normal"/>
    <w:rsid w:val="001C78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8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846"/>
    <w:rPr>
      <w:sz w:val="16"/>
      <w:vertAlign w:val="superscript"/>
    </w:rPr>
  </w:style>
  <w:style w:type="character" w:customStyle="1" w:styleId="Symbols">
    <w:name w:val="Symbols"/>
    <w:basedOn w:val="DefaultParagraphFont"/>
    <w:rsid w:val="001C7846"/>
    <w:rPr>
      <w:rFonts w:ascii="Symbol" w:hAnsi="Symbol"/>
    </w:rPr>
  </w:style>
  <w:style w:type="character" w:customStyle="1" w:styleId="MenuOptions">
    <w:name w:val="Menu Options"/>
    <w:basedOn w:val="DefaultParagraphFont"/>
    <w:rsid w:val="001C78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846"/>
    <w:rPr>
      <w:b/>
    </w:rPr>
  </w:style>
  <w:style w:type="character" w:customStyle="1" w:styleId="Underlined">
    <w:name w:val="Underlined"/>
    <w:basedOn w:val="DefaultParagraphFont"/>
    <w:rsid w:val="001C7846"/>
    <w:rPr>
      <w:u w:val="single"/>
    </w:rPr>
  </w:style>
  <w:style w:type="paragraph" w:customStyle="1" w:styleId="TableBodyTextRight">
    <w:name w:val="Table Body Text Right"/>
    <w:basedOn w:val="TableBodyText"/>
    <w:rsid w:val="001C78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846"/>
    <w:rPr>
      <w:sz w:val="18"/>
    </w:rPr>
  </w:style>
  <w:style w:type="paragraph" w:customStyle="1" w:styleId="BodySmallRight">
    <w:name w:val="Body Small Right"/>
    <w:basedOn w:val="BodyTextRight"/>
    <w:rsid w:val="001C7846"/>
    <w:rPr>
      <w:sz w:val="18"/>
      <w:szCs w:val="18"/>
    </w:rPr>
  </w:style>
  <w:style w:type="paragraph" w:customStyle="1" w:styleId="MarginEdition">
    <w:name w:val="Margin Edition"/>
    <w:basedOn w:val="MarginNote"/>
    <w:rsid w:val="001C78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846"/>
    <w:rPr>
      <w:sz w:val="2"/>
      <w:szCs w:val="2"/>
    </w:rPr>
  </w:style>
  <w:style w:type="character" w:customStyle="1" w:styleId="Small">
    <w:name w:val="Small"/>
    <w:basedOn w:val="DefaultParagraphFont"/>
    <w:rsid w:val="001C7846"/>
    <w:rPr>
      <w:sz w:val="16"/>
    </w:rPr>
  </w:style>
  <w:style w:type="paragraph" w:customStyle="1" w:styleId="WideTable">
    <w:name w:val="Wide Table"/>
    <w:basedOn w:val="Normal"/>
    <w:rsid w:val="001C78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846"/>
  </w:style>
  <w:style w:type="paragraph" w:styleId="Quote">
    <w:name w:val="Quote"/>
    <w:basedOn w:val="Heading1"/>
    <w:link w:val="QuoteChar"/>
    <w:qFormat/>
    <w:rsid w:val="001C78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8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846"/>
    <w:pPr>
      <w:pageBreakBefore/>
    </w:pPr>
  </w:style>
  <w:style w:type="paragraph" w:customStyle="1" w:styleId="Border">
    <w:name w:val="Border"/>
    <w:basedOn w:val="Normal"/>
    <w:qFormat/>
    <w:rsid w:val="001C78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8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8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8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8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8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8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8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8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846"/>
    <w:rPr>
      <w:u w:val="single"/>
    </w:rPr>
  </w:style>
  <w:style w:type="character" w:customStyle="1" w:styleId="BoldandItalics">
    <w:name w:val="Bold and Italics"/>
    <w:qFormat/>
    <w:rsid w:val="001C7846"/>
    <w:rPr>
      <w:b/>
      <w:i/>
      <w:u w:val="none"/>
    </w:rPr>
  </w:style>
  <w:style w:type="paragraph" w:styleId="BalloonText">
    <w:name w:val="Balloon Text"/>
    <w:basedOn w:val="Normal"/>
    <w:link w:val="BalloonTextChar"/>
    <w:rsid w:val="001C7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8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8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8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8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8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846"/>
    <w:pPr>
      <w:spacing w:before="0" w:after="0"/>
    </w:pPr>
  </w:style>
  <w:style w:type="paragraph" w:customStyle="1" w:styleId="BodyTextBold">
    <w:name w:val="Body Text Bold"/>
    <w:basedOn w:val="BodyText"/>
    <w:qFormat/>
    <w:rsid w:val="001C7846"/>
    <w:rPr>
      <w:b/>
    </w:rPr>
  </w:style>
  <w:style w:type="character" w:styleId="Hyperlink">
    <w:name w:val="Hyperlink"/>
    <w:basedOn w:val="DefaultParagraphFont"/>
    <w:uiPriority w:val="99"/>
    <w:unhideWhenUsed/>
    <w:rsid w:val="00AF1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3518</Characters>
  <Application>Microsoft Office Word</Application>
  <DocSecurity>0</DocSecurity>
  <Lines>175</Lines>
  <Paragraphs>93</Paragraphs>
  <ScaleCrop>false</ScaleCrop>
  <Company>Author-it Software Corporation Ltd.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TLID0020 Shift materials safely using manual handling methods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