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F5E" w:rsidP="00044F5E">
      <w:pPr>
        <w:pStyle w:val="Title"/>
      </w:pPr>
      <w:r>
        <w:fldChar w:fldCharType="begin"/>
      </w:r>
      <w:r>
        <w:instrText xml:space="preserve"> TITLE   \* MERGEFORMAT </w:instrText>
      </w:r>
      <w:r>
        <w:fldChar w:fldCharType="separate"/>
      </w:r>
      <w:r>
        <w:t>TLID0019 Shift loads using manually-operated equipment</w:t>
      </w:r>
      <w:r>
        <w:fldChar w:fldCharType="end"/>
      </w:r>
    </w:p>
    <w:p w:rsidR="00044F5E" w:rsidP="00044F5E">
      <w:pPr>
        <w:pStyle w:val="Version"/>
        <w:sectPr w:rsidSect="00733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1D6" w:rsidP="007331D6">
      <w:pPr>
        <w:pStyle w:val="SuperHeading"/>
      </w:pPr>
      <w:r w:rsidRPr="007331D6">
        <w:t>TLID0019 Shift loads using manually-operated equipment</w:t>
      </w:r>
    </w:p>
    <w:p w:rsidR="00000000" w:rsidRPr="007331D6" w:rsidP="007331D6">
      <w:pPr>
        <w:pStyle w:val="Heading1"/>
      </w:pPr>
      <w:bookmarkStart w:id="1" w:name="O_1192457"/>
      <w:bookmarkEnd w:id="1"/>
      <w:r w:rsidRPr="007331D6">
        <w:t>Modification History</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Release 1.</w:t>
            </w:r>
            <w:r w:rsidRPr="007331D6">
              <w:t xml:space="preserve"> This is the first release of this unit of competency in the TLI Transport and Logistics Training Package.</w:t>
            </w:r>
          </w:p>
        </w:tc>
      </w:tr>
    </w:tbl>
    <w:p w:rsidR="00044F5E" w:rsidP="007331D6">
      <w:pPr>
        <w:pStyle w:val="NoPaddingFontSize1"/>
      </w:pPr>
    </w:p>
    <w:p w:rsidR="00044F5E" w:rsidP="007331D6">
      <w:pPr>
        <w:pStyle w:val="NoPaddingFontSize1"/>
      </w:pPr>
    </w:p>
    <w:p w:rsidR="00000000" w:rsidRPr="007331D6" w:rsidP="007331D6">
      <w:pPr>
        <w:pStyle w:val="Heading1"/>
      </w:pPr>
      <w:bookmarkStart w:id="2" w:name="O_1192458"/>
      <w:bookmarkEnd w:id="2"/>
      <w:r w:rsidRPr="007331D6">
        <w:t>Application</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This unit involves the skills and knowledge required to shift load</w:t>
            </w:r>
            <w:r w:rsidRPr="007331D6">
              <w:t xml:space="preserve">s using manually-operated equipment. </w:t>
            </w:r>
          </w:p>
          <w:p w:rsidR="00000000" w:rsidRPr="007331D6" w:rsidP="007331D6">
            <w:pPr>
              <w:pStyle w:val="BodyText"/>
            </w:pPr>
            <w:r w:rsidRPr="007331D6">
              <w:t>It includes assessing the risks associated with relocating the load, planning the relocation process, carrying out the relocation with the aid of the equipment in accordance with the plan, and refurbishing the equipmen</w:t>
            </w:r>
            <w:r w:rsidRPr="007331D6">
              <w:t>t and worksite in compliance with the relevant work health and safety (WHS)/occupational health and safety (OHS) regulations within the transport and logistics industry.</w:t>
            </w:r>
          </w:p>
          <w:p w:rsidR="00000000" w:rsidRPr="007331D6" w:rsidP="007331D6">
            <w:pPr>
              <w:pStyle w:val="BodyText"/>
            </w:pPr>
            <w:r w:rsidRPr="007331D6">
              <w:t>Work is performed under some supervision generally within a team environment.</w:t>
            </w:r>
          </w:p>
          <w:p w:rsidR="00000000" w:rsidRPr="007331D6" w:rsidP="007331D6">
            <w:pPr>
              <w:pStyle w:val="BodyText"/>
            </w:pPr>
            <w:r w:rsidRPr="007331D6">
              <w:t>No licen</w:t>
            </w:r>
            <w:r w:rsidRPr="007331D6">
              <w:t>sing, legislative or certification requirements apply to this unit at the time of publication.</w:t>
            </w:r>
          </w:p>
        </w:tc>
      </w:tr>
    </w:tbl>
    <w:p w:rsidR="00044F5E" w:rsidP="007331D6">
      <w:pPr>
        <w:pStyle w:val="NoPaddingFontSize1"/>
      </w:pPr>
    </w:p>
    <w:p w:rsidR="00044F5E" w:rsidP="007331D6">
      <w:pPr>
        <w:pStyle w:val="NoPaddingFontSize1"/>
      </w:pPr>
    </w:p>
    <w:p w:rsidR="00000000" w:rsidRPr="007331D6" w:rsidP="007331D6">
      <w:pPr>
        <w:pStyle w:val="Heading1"/>
      </w:pPr>
      <w:bookmarkStart w:id="3" w:name="O_1192459"/>
      <w:bookmarkEnd w:id="3"/>
      <w:r w:rsidRPr="007331D6">
        <w:t>Pre-requisite Unit</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Not applicable.</w:t>
            </w:r>
          </w:p>
        </w:tc>
      </w:tr>
    </w:tbl>
    <w:p w:rsidR="00044F5E" w:rsidP="007331D6">
      <w:pPr>
        <w:pStyle w:val="NoPaddingFontSize1"/>
      </w:pPr>
    </w:p>
    <w:p w:rsidR="00044F5E" w:rsidP="007331D6">
      <w:pPr>
        <w:pStyle w:val="NoPaddingFontSize1"/>
      </w:pPr>
    </w:p>
    <w:p w:rsidR="00000000" w:rsidRPr="007331D6" w:rsidP="007331D6">
      <w:pPr>
        <w:pStyle w:val="Heading1"/>
      </w:pPr>
      <w:bookmarkStart w:id="4" w:name="O_1192460"/>
      <w:bookmarkEnd w:id="4"/>
      <w:r w:rsidRPr="007331D6">
        <w:t>Competency Field</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D - Load Handling</w:t>
            </w:r>
          </w:p>
        </w:tc>
      </w:tr>
    </w:tbl>
    <w:p w:rsidR="00044F5E" w:rsidP="007331D6">
      <w:pPr>
        <w:pStyle w:val="NoPaddingFontSize1"/>
      </w:pPr>
    </w:p>
    <w:p w:rsidR="00044F5E" w:rsidP="007331D6">
      <w:pPr>
        <w:pStyle w:val="NoPaddingFontSize1"/>
      </w:pPr>
    </w:p>
    <w:p w:rsidR="00000000" w:rsidRPr="007331D6" w:rsidP="007331D6">
      <w:pPr>
        <w:pStyle w:val="Heading1"/>
      </w:pPr>
      <w:bookmarkStart w:id="5" w:name="O_1192461"/>
      <w:bookmarkEnd w:id="5"/>
      <w:r w:rsidRPr="007331D6">
        <w:t>Unit Sector</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Not applicable.</w:t>
            </w:r>
          </w:p>
        </w:tc>
      </w:tr>
    </w:tbl>
    <w:p w:rsidR="00044F5E" w:rsidP="007331D6">
      <w:pPr>
        <w:pStyle w:val="NoPaddingFontSize1"/>
      </w:pPr>
    </w:p>
    <w:p w:rsidR="00044F5E" w:rsidP="007331D6">
      <w:pPr>
        <w:pStyle w:val="NoPaddingFontSize1"/>
      </w:pPr>
    </w:p>
    <w:p w:rsidR="00000000" w:rsidRPr="007331D6" w:rsidP="007331D6">
      <w:pPr>
        <w:pStyle w:val="Heading1"/>
      </w:pPr>
      <w:bookmarkStart w:id="6" w:name="O_1192462"/>
      <w:bookmarkEnd w:id="6"/>
      <w:r w:rsidRPr="007331D6">
        <w:t>Elements and Performance Criteria</w:t>
      </w:r>
    </w:p>
    <w:tbl>
      <w:tblPr>
        <w:tblW w:w="0" w:type="auto"/>
        <w:tblCellMar>
          <w:left w:w="62" w:type="dxa"/>
          <w:right w:w="62" w:type="dxa"/>
        </w:tblCellMar>
        <w:tblLook w:val="0000"/>
      </w:tblPr>
      <w:tblGrid>
        <w:gridCol w:w="347"/>
        <w:gridCol w:w="2138"/>
        <w:gridCol w:w="554"/>
        <w:gridCol w:w="6157"/>
      </w:tblGrid>
      <w:tr w:rsidTr="00044F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PERFORMANCE CRITERIA</w:t>
            </w:r>
          </w:p>
        </w:tc>
      </w:tr>
      <w:tr w:rsidTr="00044F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Performance criteria describe the performance needed to demonstrate achievement of the element.</w:t>
            </w:r>
          </w:p>
        </w:tc>
      </w:tr>
      <w:tr w:rsidTr="00044F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 xml:space="preserve">Assess risks associated with </w:t>
            </w:r>
            <w:r w:rsidRPr="007331D6">
              <w:rPr>
                <w:rStyle w:val="SpecialBold"/>
              </w:rPr>
              <w:t>relocating loads</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Products, goods or materials to be relocated are identified and assessed for the appropriate relocation method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Storage location is determined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Routes to be followed are identified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Points of balance are estimated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Risks in potential routes are considered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w:t>
            </w:r>
            <w:r w:rsidRPr="007331D6">
              <w:t>.</w:t>
            </w:r>
            <w:r w:rsidRPr="007331D6">
              <w:rPr>
                <w:rStyle w:val="SpecialBold"/>
              </w:rPr>
              <w:t>6</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Lifting equipment to minimise potential risks is identified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Appropriate personal protective equipment (PPE) is identified and used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Tools, load shifting equipment and other materials are selected and checked for serviceability and defects are reported to appropriate personnel</w:t>
            </w:r>
          </w:p>
        </w:tc>
      </w:tr>
      <w:tr w:rsidTr="00044F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Plan relocation</w:t>
            </w:r>
            <w:r w:rsidRPr="007331D6">
              <w:t xml:space="preserve"> </w:t>
            </w:r>
            <w:r w:rsidRPr="007331D6">
              <w:rPr>
                <w:rStyle w:val="SpecialBold"/>
              </w:rPr>
              <w:t>of loads</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Load is examined to determine condition, length, bulk and weight</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Load shifting equipment is selected in accordance with workplace procedures</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Safe procedures for using lifting equipment are identified, including the calculation of safe working load (SWL) and/or working load limit (WLL), for weight of goods to be m</w:t>
            </w:r>
            <w:r w:rsidRPr="007331D6">
              <w:t>oved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Process for relocating load is proposed, including predicting and planning for potential difficulties</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Proposed process is checked against relevant code of practice and workplace procedures for compliance</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Lifting equipment and accessories are checked for safe operation in accordance with manufacturer instructions and workplace procedures</w:t>
            </w:r>
          </w:p>
        </w:tc>
      </w:tr>
      <w:tr w:rsidTr="00044F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Relocate loads</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Unsafe equipment is reported to appropriate personnel in accordance with workplace procedures</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Load is broken down, where applicable, to allow handling and moving a number of single items to ensure the maximum weight is not exceeded in accordance with manufacturer instructions</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Mechanical aids and field machines are constructed, when requi</w:t>
            </w:r>
            <w:r w:rsidRPr="007331D6">
              <w:t>red, by the approved shifting method, so the load can be shifted in accordance with job instructions</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Safe working limits for lifting equipment are identified and maintained</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Planned process and route are followed using equipment within necessary range of limitations</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Relocated materials are set down without damage to goods, personnel or equipment and are checked for stability</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Relocation is checked to ensure it mee</w:t>
            </w:r>
            <w:r w:rsidRPr="007331D6">
              <w:t>ts work requirements and variances are reported to appropriate personnel</w:t>
            </w:r>
          </w:p>
        </w:tc>
      </w:tr>
      <w:tr w:rsidTr="00044F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Maintain equipment and worksite</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Worksite is cleaned and cleared of debris and unwanted material</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Field machines,</w:t>
            </w:r>
            <w:r w:rsidRPr="007331D6">
              <w:t xml:space="preserve"> tools and equipment are cleaned, inspected, maintained and stored in accordance with workplace procedures</w:t>
            </w:r>
          </w:p>
        </w:tc>
      </w:tr>
      <w:tr w:rsidTr="00044F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331D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Documentation is completed in accordance with workplace procedures</w:t>
            </w:r>
          </w:p>
        </w:tc>
      </w:tr>
    </w:tbl>
    <w:p w:rsidR="00044F5E" w:rsidP="007331D6">
      <w:pPr>
        <w:pStyle w:val="NoPaddingFontSize1"/>
      </w:pPr>
    </w:p>
    <w:p w:rsidR="00044F5E" w:rsidP="007331D6">
      <w:pPr>
        <w:pStyle w:val="NoPaddingFontSize1"/>
      </w:pPr>
    </w:p>
    <w:p w:rsidR="00000000" w:rsidRPr="007331D6" w:rsidP="007331D6">
      <w:pPr>
        <w:pStyle w:val="Heading1"/>
      </w:pPr>
      <w:bookmarkStart w:id="7" w:name="O_1192463"/>
      <w:bookmarkEnd w:id="7"/>
      <w:r w:rsidRPr="007331D6">
        <w:t>Foundation Skills</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Foundation skills essential to performance are explicit in the performance criteria of this unit of competency.</w:t>
            </w:r>
          </w:p>
        </w:tc>
      </w:tr>
    </w:tbl>
    <w:p w:rsidR="00044F5E" w:rsidP="007331D6">
      <w:pPr>
        <w:pStyle w:val="NoPaddingFontSize1"/>
      </w:pPr>
    </w:p>
    <w:p w:rsidR="00044F5E" w:rsidP="007331D6">
      <w:pPr>
        <w:pStyle w:val="NoPaddingFontSize1"/>
      </w:pPr>
    </w:p>
    <w:p w:rsidR="00000000" w:rsidRPr="007331D6" w:rsidP="007331D6">
      <w:pPr>
        <w:pStyle w:val="Heading1"/>
      </w:pPr>
      <w:bookmarkStart w:id="8" w:name="O_1192464"/>
      <w:bookmarkEnd w:id="8"/>
      <w:r w:rsidRPr="007331D6">
        <w:t>Range of Conditions</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Range is restricted to essential operating conditions and any other variables essential to the work en</w:t>
            </w:r>
            <w:r w:rsidRPr="007331D6">
              <w:t>vironment.</w:t>
            </w:r>
          </w:p>
          <w:p w:rsidR="00000000" w:rsidRPr="007331D6" w:rsidP="007331D6">
            <w:pPr>
              <w:pStyle w:val="BodyText"/>
            </w:pPr>
            <w:r w:rsidRPr="007331D6">
              <w:t>Non-essential conditions can be found in the TLI Transport and Logistics Training Package Companion Volume Implementation Guide.</w:t>
            </w:r>
          </w:p>
        </w:tc>
      </w:tr>
    </w:tbl>
    <w:p w:rsidR="00044F5E" w:rsidP="007331D6">
      <w:pPr>
        <w:pStyle w:val="NoPaddingFontSize1"/>
      </w:pPr>
    </w:p>
    <w:p w:rsidR="00044F5E" w:rsidP="007331D6">
      <w:pPr>
        <w:pStyle w:val="NoPaddingFontSize1"/>
      </w:pPr>
    </w:p>
    <w:p w:rsidR="00000000" w:rsidRPr="007331D6" w:rsidP="007331D6">
      <w:pPr>
        <w:pStyle w:val="Heading1"/>
      </w:pPr>
      <w:bookmarkStart w:id="9" w:name="O_1192465"/>
      <w:bookmarkEnd w:id="9"/>
      <w:r w:rsidRPr="007331D6">
        <w:t>Unit Mapping Information</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This unit replaces and is equivalent to TLID1002 Shift a load using m</w:t>
            </w:r>
            <w:r w:rsidRPr="007331D6">
              <w:t>anually-operated equipment.</w:t>
            </w:r>
          </w:p>
        </w:tc>
      </w:tr>
    </w:tbl>
    <w:p w:rsidR="00044F5E" w:rsidP="007331D6">
      <w:pPr>
        <w:pStyle w:val="NoPaddingFontSize1"/>
      </w:pPr>
    </w:p>
    <w:p w:rsidR="00044F5E" w:rsidP="007331D6">
      <w:pPr>
        <w:pStyle w:val="NoPaddingFontSize1"/>
      </w:pPr>
    </w:p>
    <w:p w:rsidR="00000000" w:rsidRPr="007331D6" w:rsidP="007331D6">
      <w:pPr>
        <w:pStyle w:val="Heading1"/>
      </w:pPr>
      <w:bookmarkStart w:id="10" w:name="O_1192472"/>
      <w:bookmarkEnd w:id="10"/>
      <w:r w:rsidRPr="007331D6">
        <w:t>Links</w:t>
      </w:r>
    </w:p>
    <w:p w:rsidR="00000000" w:rsidRPr="007331D6" w:rsidP="00044F5E">
      <w:pPr>
        <w:pStyle w:val="BodyText"/>
      </w:pPr>
      <w:r w:rsidRPr="007331D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7BE6">
        <w:rPr>
          <w:rStyle w:val="Hyperlink"/>
        </w:rPr>
        <w:t>https://vetnet.gov.au/Pages/TrainingDocs.aspx?q=df441c6e-213d-43e3-874c-0b3f7036d851</w:t>
      </w:r>
      <w:r>
        <w:fldChar w:fldCharType="end"/>
      </w:r>
    </w:p>
    <w:p w:rsidR="00000000" w:rsidRPr="007331D6" w:rsidP="00044F5E">
      <w:pPr>
        <w:pStyle w:val="BodyText"/>
        <w:sectPr w:rsidSect="007331D6">
          <w:headerReference w:type="default" r:id="rId10"/>
          <w:footerReference w:type="default" r:id="rId11"/>
          <w:pgSz w:w="11908" w:h="16833"/>
          <w:pgMar w:top="1702" w:right="1418" w:bottom="1702" w:left="1418" w:header="992" w:footer="992" w:gutter="0"/>
          <w:cols w:space="720"/>
          <w:noEndnote/>
          <w:docGrid w:linePitch="299"/>
        </w:sectPr>
      </w:pPr>
    </w:p>
    <w:p w:rsidR="00000000" w:rsidRPr="007331D6" w:rsidP="007331D6">
      <w:pPr>
        <w:pStyle w:val="SuperHeading"/>
      </w:pPr>
      <w:r w:rsidRPr="007331D6">
        <w:t>Assessment Requirements for TLID0019 Shift loads using manually-operated equipment</w:t>
      </w:r>
    </w:p>
    <w:p w:rsidR="00000000" w:rsidRPr="007331D6" w:rsidP="007331D6">
      <w:pPr>
        <w:pStyle w:val="Heading1"/>
      </w:pPr>
      <w:bookmarkStart w:id="11" w:name="O_1192467"/>
      <w:bookmarkEnd w:id="11"/>
      <w:r w:rsidRPr="007331D6">
        <w:t>Modification History</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rPr>
                <w:rStyle w:val="SpecialBold"/>
              </w:rPr>
              <w:t>Release 1.</w:t>
            </w:r>
            <w:r w:rsidRPr="007331D6">
              <w:t xml:space="preserve"> This is the first release of this unit of competency in the TLI Transport and Logistics Training Package.</w:t>
            </w:r>
          </w:p>
        </w:tc>
      </w:tr>
    </w:tbl>
    <w:p w:rsidR="00044F5E" w:rsidP="007331D6">
      <w:pPr>
        <w:pStyle w:val="NoPaddingFontSize1"/>
      </w:pPr>
    </w:p>
    <w:p w:rsidR="00044F5E" w:rsidP="007331D6">
      <w:pPr>
        <w:pStyle w:val="NoPaddingFontSize1"/>
      </w:pPr>
    </w:p>
    <w:p w:rsidR="00000000" w:rsidRPr="007331D6" w:rsidP="007331D6">
      <w:pPr>
        <w:pStyle w:val="Heading1"/>
      </w:pPr>
      <w:bookmarkStart w:id="12" w:name="O_1192468"/>
      <w:bookmarkEnd w:id="12"/>
      <w:r w:rsidRPr="007331D6">
        <w:t>Performance Evidence</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Evidence required to demonstrate competence in this unit must be relevant to and satisfy all the requirements of the elements and performance criteria on at least one occasion and include:</w:t>
            </w:r>
          </w:p>
        </w:tc>
      </w:tr>
      <w:tr w:rsidTr="007331D6">
        <w:tblPrEx>
          <w:tblW w:w="9497" w:type="dxa"/>
          <w:tblLayout w:type="fixed"/>
          <w:tblCellMar>
            <w:left w:w="62" w:type="dxa"/>
            <w:right w:w="62" w:type="dxa"/>
          </w:tblCellMar>
          <w:tblLook w:val="0000"/>
        </w:tblPrEx>
        <w:trPr>
          <w:trHeight w:val="70"/>
        </w:trPr>
        <w:tc>
          <w:tcPr>
            <w:tcW w:w="9497" w:type="dxa"/>
            <w:tcBorders>
              <w:top w:val="nil"/>
              <w:left w:val="nil"/>
              <w:bottom w:val="nil"/>
              <w:right w:val="nil"/>
            </w:tcBorders>
            <w:tcMar>
              <w:top w:w="0" w:type="dxa"/>
              <w:left w:w="62" w:type="dxa"/>
              <w:bottom w:w="0" w:type="dxa"/>
              <w:right w:w="62" w:type="dxa"/>
            </w:tcMar>
          </w:tcPr>
          <w:p w:rsidR="00000000" w:rsidRPr="007331D6" w:rsidP="007331D6">
            <w:pPr>
              <w:pStyle w:val="ListBullet2"/>
            </w:pPr>
            <w:r w:rsidRPr="007331D6">
              <w:t>adapting to differences in equipment i</w:t>
            </w:r>
            <w:r w:rsidRPr="007331D6">
              <w:t>n accordance with workplace procedures</w:t>
            </w:r>
          </w:p>
          <w:p w:rsidR="00000000" w:rsidRPr="007331D6" w:rsidP="007331D6">
            <w:pPr>
              <w:pStyle w:val="ListBullet2"/>
            </w:pPr>
            <w:r w:rsidRPr="007331D6">
              <w:t>applying precautions and required actions to minimise, control or eliminate hazards that may exist when shifting loads using manually-operated equipment</w:t>
            </w:r>
          </w:p>
          <w:p w:rsidR="00000000" w:rsidRPr="007331D6" w:rsidP="007331D6">
            <w:pPr>
              <w:pStyle w:val="ListBullet2"/>
            </w:pPr>
            <w:r w:rsidRPr="007331D6">
              <w:t>communicating and working effectively with others when using manually-operated equipment to shift loads</w:t>
            </w:r>
          </w:p>
          <w:p w:rsidR="00000000" w:rsidRPr="007331D6" w:rsidP="007331D6">
            <w:pPr>
              <w:pStyle w:val="ListBullet2"/>
            </w:pPr>
            <w:r w:rsidRPr="007331D6">
              <w:t>completing documentation related to work activities</w:t>
            </w:r>
          </w:p>
          <w:p w:rsidR="00000000" w:rsidRPr="007331D6" w:rsidP="007331D6">
            <w:pPr>
              <w:pStyle w:val="ListBullet2"/>
            </w:pPr>
            <w:r w:rsidRPr="007331D6">
              <w:t>identifying load limits for lifting</w:t>
            </w:r>
          </w:p>
          <w:p w:rsidR="00000000" w:rsidRPr="007331D6" w:rsidP="007331D6">
            <w:pPr>
              <w:pStyle w:val="ListBullet2"/>
            </w:pPr>
            <w:r w:rsidRPr="007331D6">
              <w:t>identifying manually-operated equipment and their capabilities</w:t>
            </w:r>
          </w:p>
          <w:p w:rsidR="00000000" w:rsidRPr="007331D6" w:rsidP="007331D6">
            <w:pPr>
              <w:pStyle w:val="ListBullet2"/>
            </w:pPr>
            <w:r w:rsidRPr="007331D6">
              <w:t>m</w:t>
            </w:r>
            <w:r w:rsidRPr="007331D6">
              <w:t>odifying activities depending on operational contingencies, risk situations and environments</w:t>
            </w:r>
          </w:p>
          <w:p w:rsidR="00000000" w:rsidRPr="007331D6" w:rsidP="007331D6">
            <w:pPr>
              <w:pStyle w:val="ListBullet2"/>
            </w:pPr>
            <w:r w:rsidRPr="007331D6">
              <w:t>monitoring and prioritising work activities in terms of planned schedule</w:t>
            </w:r>
          </w:p>
          <w:p w:rsidR="00000000" w:rsidRPr="007331D6" w:rsidP="007331D6">
            <w:pPr>
              <w:pStyle w:val="ListBullet2"/>
            </w:pPr>
            <w:r w:rsidRPr="007331D6">
              <w:t>reading and interpreting instructions, procedures, information and signs relevant to shift</w:t>
            </w:r>
            <w:r w:rsidRPr="007331D6">
              <w:t>ing loads using manually-operated equipment</w:t>
            </w:r>
          </w:p>
          <w:p w:rsidR="00000000" w:rsidRPr="007331D6" w:rsidP="007331D6">
            <w:pPr>
              <w:pStyle w:val="ListBullet2"/>
            </w:pPr>
            <w:r w:rsidRPr="007331D6">
              <w:t>relocating loads safely in accordance with workplace policies and procedures</w:t>
            </w:r>
          </w:p>
          <w:p w:rsidR="00000000" w:rsidRPr="007331D6" w:rsidP="007331D6">
            <w:pPr>
              <w:pStyle w:val="ListBullet2"/>
            </w:pPr>
            <w:r w:rsidRPr="007331D6">
              <w:t>reporting and/or rectifying identified problems in accordance with regulatory requirements and workplace procedures</w:t>
            </w:r>
          </w:p>
          <w:p w:rsidR="00000000" w:rsidRPr="007331D6" w:rsidP="007331D6">
            <w:pPr>
              <w:pStyle w:val="ListBullet2"/>
            </w:pPr>
            <w:r w:rsidRPr="007331D6">
              <w:t>selecting and using</w:t>
            </w:r>
            <w:r w:rsidRPr="007331D6">
              <w:t xml:space="preserve"> required personal protective equipment (PPE) conforming to industry and work health and safety (WHS)/occupational health and safety (OHS) standards</w:t>
            </w:r>
          </w:p>
          <w:p w:rsidR="00000000" w:rsidRPr="007331D6" w:rsidP="007331D6">
            <w:pPr>
              <w:pStyle w:val="ListBullet2"/>
            </w:pPr>
            <w:r w:rsidRPr="007331D6">
              <w:t>working systematically with required attention to detail without injury to self or others, or damage to goo</w:t>
            </w:r>
            <w:r w:rsidRPr="007331D6">
              <w:t>ds or equipment.</w:t>
            </w:r>
          </w:p>
        </w:tc>
      </w:tr>
    </w:tbl>
    <w:p w:rsidR="00044F5E" w:rsidP="007331D6">
      <w:pPr>
        <w:pStyle w:val="NoPaddingFontSize1"/>
      </w:pPr>
    </w:p>
    <w:p w:rsidR="00044F5E" w:rsidP="007331D6">
      <w:pPr>
        <w:pStyle w:val="NoPaddingFontSize1"/>
      </w:pPr>
    </w:p>
    <w:p w:rsidR="00000000" w:rsidRPr="007331D6" w:rsidP="007331D6">
      <w:pPr>
        <w:pStyle w:val="Heading1"/>
      </w:pPr>
      <w:bookmarkStart w:id="13" w:name="O_1192469"/>
      <w:bookmarkEnd w:id="13"/>
      <w:r w:rsidRPr="007331D6">
        <w:t>Knowledge Evidence</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rPr>
          <w:trHeight w:val="714"/>
        </w:trPr>
        <w:tc>
          <w:tcPr>
            <w:tcW w:w="9497" w:type="dxa"/>
            <w:tcBorders>
              <w:top w:val="nil"/>
              <w:left w:val="nil"/>
              <w:bottom w:val="nil"/>
              <w:right w:val="nil"/>
            </w:tcBorders>
            <w:tcMar>
              <w:top w:w="0" w:type="dxa"/>
              <w:left w:w="62" w:type="dxa"/>
              <w:bottom w:w="0" w:type="dxa"/>
              <w:right w:w="62" w:type="dxa"/>
            </w:tcMar>
          </w:tcPr>
          <w:p w:rsidR="00000000" w:rsidP="007331D6">
            <w:pPr>
              <w:pStyle w:val="BodyText"/>
              <w:rPr>
                <w:lang w:val="en-NZ"/>
              </w:rPr>
            </w:pPr>
            <w:r w:rsidRPr="007331D6">
              <w:t>Evidence required to demonstrate competence in this unit must be relevant to and satisfy all the requirements of the elements and performance criteria and include knowledge of:</w:t>
            </w:r>
          </w:p>
        </w:tc>
      </w:tr>
      <w:tr w:rsidTr="007331D6">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7331D6" w:rsidP="007331D6">
            <w:pPr>
              <w:pStyle w:val="ListBullet2"/>
            </w:pPr>
            <w:r w:rsidRPr="007331D6">
              <w:t>effects of moving contents, which may be loose, liquid, dangerous or hazardous</w:t>
            </w:r>
          </w:p>
          <w:p w:rsidR="00000000" w:rsidRPr="007331D6" w:rsidP="007331D6">
            <w:pPr>
              <w:pStyle w:val="ListBullet2"/>
            </w:pPr>
            <w:r w:rsidRPr="007331D6">
              <w:t xml:space="preserve">housekeeping standards and procedures </w:t>
            </w:r>
          </w:p>
          <w:p w:rsidR="00000000" w:rsidRPr="007331D6" w:rsidP="007331D6">
            <w:pPr>
              <w:pStyle w:val="ListBullet2"/>
            </w:pPr>
            <w:r w:rsidRPr="007331D6">
              <w:t>problems when using manually-operated equipment to shift loads, and solutions</w:t>
            </w:r>
          </w:p>
          <w:p w:rsidR="00000000" w:rsidRPr="007331D6" w:rsidP="007331D6">
            <w:pPr>
              <w:pStyle w:val="ListBullet2"/>
            </w:pPr>
            <w:r w:rsidRPr="007331D6">
              <w:t>relevant WHS/OHS procedures and guidelines concerning the us</w:t>
            </w:r>
            <w:r w:rsidRPr="007331D6">
              <w:t>e of manually-operated equipment to shift loads</w:t>
            </w:r>
          </w:p>
          <w:p w:rsidR="00000000" w:rsidRPr="007331D6" w:rsidP="007331D6">
            <w:pPr>
              <w:pStyle w:val="ListBullet2"/>
            </w:pPr>
            <w:r w:rsidRPr="007331D6">
              <w:t>risks when using manually-operated equipment to shift loads, and related precautions to control these risks</w:t>
            </w:r>
          </w:p>
          <w:p w:rsidR="00000000" w:rsidRPr="007331D6" w:rsidP="007331D6">
            <w:pPr>
              <w:pStyle w:val="ListBullet2"/>
            </w:pPr>
            <w:r w:rsidRPr="007331D6">
              <w:t>safe working load (SWL)</w:t>
            </w:r>
          </w:p>
          <w:p w:rsidR="00000000" w:rsidRPr="007331D6" w:rsidP="007331D6">
            <w:pPr>
              <w:pStyle w:val="ListBullet2"/>
            </w:pPr>
            <w:r w:rsidRPr="007331D6">
              <w:t>site layout and obstacles</w:t>
            </w:r>
          </w:p>
          <w:p w:rsidR="00000000" w:rsidRPr="007331D6" w:rsidP="007331D6">
            <w:pPr>
              <w:pStyle w:val="ListBullet2"/>
            </w:pPr>
            <w:r w:rsidRPr="007331D6">
              <w:t>workplace procedures and policies for shifting goo</w:t>
            </w:r>
            <w:r w:rsidRPr="007331D6">
              <w:t>ds and materials using manually-operated equipment.</w:t>
            </w:r>
          </w:p>
        </w:tc>
      </w:tr>
    </w:tbl>
    <w:p w:rsidR="00044F5E" w:rsidP="007331D6">
      <w:pPr>
        <w:pStyle w:val="NoPaddingFontSize1"/>
      </w:pPr>
    </w:p>
    <w:p w:rsidR="00044F5E" w:rsidP="007331D6">
      <w:pPr>
        <w:pStyle w:val="NoPaddingFontSize1"/>
      </w:pPr>
    </w:p>
    <w:p w:rsidR="00000000" w:rsidRPr="007331D6" w:rsidP="007331D6">
      <w:pPr>
        <w:pStyle w:val="Heading1"/>
      </w:pPr>
      <w:bookmarkStart w:id="14" w:name="O_1192470"/>
      <w:bookmarkEnd w:id="14"/>
      <w:r w:rsidRPr="007331D6">
        <w:t>Assessment Conditions</w:t>
      </w:r>
    </w:p>
    <w:tbl>
      <w:tblPr>
        <w:tblW w:w="9497" w:type="dxa"/>
        <w:tblLayout w:type="fixed"/>
        <w:tblCellMar>
          <w:left w:w="62" w:type="dxa"/>
          <w:right w:w="62" w:type="dxa"/>
        </w:tblCellMar>
        <w:tblLook w:val="0000"/>
      </w:tblPr>
      <w:tblGrid>
        <w:gridCol w:w="9497"/>
      </w:tblGrid>
      <w:tr w:rsidTr="00733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1D6" w:rsidP="007331D6">
            <w:pPr>
              <w:pStyle w:val="BodyText"/>
            </w:pPr>
            <w:r w:rsidRPr="007331D6">
              <w:t xml:space="preserve">Assessors must hold credentials specified within the Standards for Registered Training Organisations current at the time of assessment. </w:t>
            </w:r>
          </w:p>
          <w:p w:rsidR="00000000" w:rsidRPr="007331D6" w:rsidP="007331D6">
            <w:pPr>
              <w:pStyle w:val="BodyText"/>
            </w:pPr>
            <w:r w:rsidRPr="007331D6">
              <w:t>Assessment must satisfy the Principles of Assessment and Rules of Evidence and all regulatory requirements included within the Standards for Registered Training Organisations current at the time of assessment.</w:t>
            </w:r>
          </w:p>
          <w:p w:rsidR="00000000" w:rsidRPr="007331D6" w:rsidP="007331D6">
            <w:pPr>
              <w:pStyle w:val="BodyText"/>
            </w:pPr>
            <w:r w:rsidRPr="007331D6">
              <w:t>Assessment must occur in workplace operational</w:t>
            </w:r>
            <w:r w:rsidRPr="007331D6">
              <w:t xml:space="preserve"> situations where it is appropriate to do so; where this is not appropriate, assessment must occur in simulated workplace operational situations that replicate workplace conditions.</w:t>
            </w:r>
          </w:p>
          <w:p w:rsidR="00000000" w:rsidRPr="007331D6" w:rsidP="007331D6">
            <w:pPr>
              <w:pStyle w:val="BodyText"/>
            </w:pPr>
            <w:r w:rsidRPr="007331D6">
              <w:t>Assessment processes and techniques must be appropriate to the language, l</w:t>
            </w:r>
            <w:r w:rsidRPr="007331D6">
              <w:t>iteracy and numeracy requirements of the work being performed and the needs of the candidate.</w:t>
            </w:r>
          </w:p>
          <w:p w:rsidR="00000000" w:rsidRPr="007331D6" w:rsidP="007331D6">
            <w:pPr>
              <w:pStyle w:val="BodyText"/>
            </w:pPr>
            <w:r w:rsidRPr="007331D6">
              <w:t>Resources for assessment must include access to:</w:t>
            </w:r>
          </w:p>
          <w:p w:rsidR="00000000" w:rsidRPr="007331D6" w:rsidP="007331D6">
            <w:pPr>
              <w:pStyle w:val="ListBullet2"/>
            </w:pPr>
            <w:r w:rsidRPr="007331D6">
              <w:t>a range of relevant exercises, case studies and/or simulations</w:t>
            </w:r>
          </w:p>
          <w:p w:rsidR="00000000" w:rsidRPr="007331D6" w:rsidP="007331D6">
            <w:pPr>
              <w:pStyle w:val="ListBullet2"/>
            </w:pPr>
            <w:r w:rsidRPr="007331D6">
              <w:t>relevant and appropriate materials, tools, equipm</w:t>
            </w:r>
            <w:r w:rsidRPr="007331D6">
              <w:t>ent and PPE currently used in industry</w:t>
            </w:r>
          </w:p>
          <w:p w:rsidR="00000000" w:rsidRPr="007331D6" w:rsidP="007331D6">
            <w:pPr>
              <w:pStyle w:val="ListBullet2"/>
            </w:pPr>
            <w:r w:rsidRPr="007331D6">
              <w:t>applicable documentation, including legislation, regulations, codes of practice, workplace procedures and operation manuals.</w:t>
            </w:r>
          </w:p>
        </w:tc>
      </w:tr>
    </w:tbl>
    <w:p w:rsidR="00000000" w:rsidRPr="007331D6" w:rsidP="007331D6">
      <w:pPr>
        <w:pStyle w:val="NoPaddingFontSize1"/>
      </w:pPr>
    </w:p>
    <w:p w:rsidR="00000000" w:rsidRPr="007331D6" w:rsidP="007331D6">
      <w:pPr>
        <w:pStyle w:val="AllowPageBreak"/>
      </w:pPr>
    </w:p>
    <w:p w:rsidR="00000000" w:rsidRPr="007331D6" w:rsidP="007331D6">
      <w:pPr>
        <w:pStyle w:val="Heading1"/>
      </w:pPr>
      <w:bookmarkStart w:id="15" w:name="O_1192473"/>
      <w:bookmarkEnd w:id="15"/>
      <w:r w:rsidRPr="007331D6">
        <w:t>Links</w:t>
      </w:r>
    </w:p>
    <w:p w:rsidR="00000000" w:rsidRPr="007331D6" w:rsidP="00044F5E">
      <w:pPr>
        <w:pStyle w:val="BodyText"/>
      </w:pPr>
      <w:r w:rsidRPr="007331D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7BE6">
        <w:rPr>
          <w:rStyle w:val="Hyperlink"/>
        </w:rPr>
        <w:t>https://vetnet.gov.au/Pages/TrainingDocs.aspx?q=df441c6e-213d-43e3-874c-0b3f7036d851</w:t>
      </w:r>
      <w:r>
        <w:fldChar w:fldCharType="end"/>
      </w:r>
    </w:p>
    <w:p w:rsidR="00000000" w:rsidRPr="007331D6" w:rsidP="007331D6"/>
    <w:sectPr w:rsidSect="007331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D6" w:rsidRPr="00044F5E" w:rsidP="00044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E" w:rsidP="00733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4F5E" w:rsidP="007331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44F5E" w:rsidP="007331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D6" w:rsidP="007331D6">
    <w:pPr>
      <w:pStyle w:val="Footer"/>
      <w:framePr w:wrap="around"/>
    </w:pPr>
    <w:r>
      <w:fldChar w:fldCharType="begin"/>
    </w:r>
    <w:r>
      <w:instrText xml:space="preserve"> DOCPROPERTY  Subject  \* MERGEFORMAT </w:instrText>
    </w:r>
    <w:r>
      <w:fldChar w:fldCharType="separate"/>
    </w:r>
    <w:r w:rsidR="00044F5E">
      <w:t>Approved</w:t>
    </w:r>
    <w:r w:rsidR="00044F5E">
      <w:fldChar w:fldCharType="end"/>
    </w:r>
    <w:r>
      <w:tab/>
      <w:t xml:space="preserve">Page </w:t>
    </w:r>
    <w:r>
      <w:fldChar w:fldCharType="begin"/>
    </w:r>
    <w:r>
      <w:instrText xml:space="preserve"> PAGE  \* Arabic  \* MERGEFORMAT </w:instrText>
    </w:r>
    <w:r>
      <w:fldChar w:fldCharType="separate"/>
    </w:r>
    <w:r w:rsidR="00044F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F5E">
      <w:rPr>
        <w:noProof/>
      </w:rPr>
      <w:t>4</w:t>
    </w:r>
    <w:r>
      <w:rPr>
        <w:noProof/>
      </w:rPr>
      <w:fldChar w:fldCharType="end"/>
    </w:r>
  </w:p>
  <w:p w:rsidR="007331D6" w:rsidP="007331D6">
    <w:pPr>
      <w:pStyle w:val="Footer"/>
      <w:framePr w:wrap="around"/>
    </w:pPr>
    <w:r>
      <w:t xml:space="preserve">© Commonwealth of Australia, </w:t>
    </w:r>
    <w:r>
      <w:fldChar w:fldCharType="begin"/>
    </w:r>
    <w:r>
      <w:instrText xml:space="preserve"> DATE  \@ "yyyy"  \* MERGEFORMAT </w:instrText>
    </w:r>
    <w:r>
      <w:fldChar w:fldCharType="separate"/>
    </w:r>
    <w:r w:rsidR="00044F5E">
      <w:rPr>
        <w:noProof/>
      </w:rPr>
      <w:t>2025</w:t>
    </w:r>
    <w:r>
      <w:fldChar w:fldCharType="end"/>
    </w:r>
    <w:r>
      <w:tab/>
    </w:r>
    <w:r>
      <w:fldChar w:fldCharType="begin"/>
    </w:r>
    <w:r>
      <w:instrText xml:space="preserve"> DOCPROPERTY  Author  \* MERGEFORMAT </w:instrText>
    </w:r>
    <w:r>
      <w:fldChar w:fldCharType="separate"/>
    </w:r>
    <w:r w:rsidR="00044F5E">
      <w:t>Industry Skills Australia</w:t>
    </w:r>
    <w:r w:rsidR="00044F5E">
      <w:fldChar w:fldCharType="end"/>
    </w:r>
  </w:p>
  <w:p w:rsidR="007331D6" w:rsidP="00733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1D6" w:rsidRPr="00044F5E" w:rsidP="00044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5E" w:rsidRPr="002D2AF8" w:rsidP="007331D6">
    <w:pPr>
      <w:pStyle w:val="Header"/>
      <w:framePr w:wrap="around"/>
    </w:pPr>
    <w:r>
      <w:fldChar w:fldCharType="begin"/>
    </w:r>
    <w:r>
      <w:instrText xml:space="preserve"> TITLE   \* MERGEFORMAT </w:instrText>
    </w:r>
    <w:r>
      <w:fldChar w:fldCharType="separate"/>
    </w:r>
    <w:r>
      <w:t>TLID0019 Shift loads using manually-operated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F5E" w:rsidP="007331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1D6" w:rsidRPr="002D2AF8" w:rsidP="007331D6">
    <w:pPr>
      <w:pStyle w:val="Header"/>
      <w:framePr w:wrap="around"/>
    </w:pPr>
    <w:r>
      <w:fldChar w:fldCharType="begin"/>
    </w:r>
    <w:r>
      <w:instrText xml:space="preserve"> TITLE   \* MERGEFORMAT </w:instrText>
    </w:r>
    <w:r>
      <w:fldChar w:fldCharType="separate"/>
    </w:r>
    <w:r w:rsidR="00044F5E">
      <w:t>TLID0019 Shift loads using manually-operated equipment</w:t>
    </w:r>
    <w:r w:rsidR="00044F5E">
      <w:fldChar w:fldCharType="end"/>
    </w:r>
    <w:r>
      <w:tab/>
      <w:t xml:space="preserve">Date this document was generated: </w:t>
    </w:r>
    <w:r>
      <w:fldChar w:fldCharType="begin"/>
    </w:r>
    <w:r>
      <w:instrText xml:space="preserve"> CREATEDATE  \@ "d MMMM yyyy"  \* MERGEFORMAT </w:instrText>
    </w:r>
    <w:r>
      <w:fldChar w:fldCharType="separate"/>
    </w:r>
    <w:r w:rsidR="00044F5E">
      <w:rPr>
        <w:noProof/>
      </w:rPr>
      <w:t>2 March 2025</w:t>
    </w:r>
    <w:r>
      <w:fldChar w:fldCharType="end"/>
    </w:r>
  </w:p>
  <w:p w:rsidR="007331D6" w:rsidP="00733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0E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3686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1D6"/>
    <w:pPr>
      <w:spacing w:before="360" w:after="60"/>
      <w:outlineLvl w:val="0"/>
    </w:pPr>
    <w:rPr>
      <w:sz w:val="32"/>
    </w:rPr>
  </w:style>
  <w:style w:type="paragraph" w:styleId="Heading2">
    <w:name w:val="heading 2"/>
    <w:basedOn w:val="HeadingBase"/>
    <w:next w:val="BodyText"/>
    <w:link w:val="Heading2Char"/>
    <w:qFormat/>
    <w:rsid w:val="007331D6"/>
    <w:pPr>
      <w:keepLines/>
      <w:spacing w:before="240" w:after="120"/>
      <w:outlineLvl w:val="1"/>
    </w:pPr>
    <w:rPr>
      <w:sz w:val="28"/>
      <w:szCs w:val="40"/>
    </w:rPr>
  </w:style>
  <w:style w:type="paragraph" w:styleId="Heading3">
    <w:name w:val="heading 3"/>
    <w:basedOn w:val="HeadingBase"/>
    <w:next w:val="BodyText"/>
    <w:link w:val="Heading3Char"/>
    <w:qFormat/>
    <w:rsid w:val="007331D6"/>
    <w:pPr>
      <w:spacing w:before="180" w:after="120"/>
      <w:outlineLvl w:val="2"/>
    </w:pPr>
    <w:rPr>
      <w:spacing w:val="-10"/>
      <w:kern w:val="32"/>
    </w:rPr>
  </w:style>
  <w:style w:type="paragraph" w:styleId="Heading4">
    <w:name w:val="heading 4"/>
    <w:basedOn w:val="HeadingBase"/>
    <w:next w:val="BodyText"/>
    <w:link w:val="Heading4Char"/>
    <w:qFormat/>
    <w:rsid w:val="007331D6"/>
    <w:pPr>
      <w:spacing w:before="160" w:after="120"/>
      <w:outlineLvl w:val="3"/>
    </w:pPr>
    <w:rPr>
      <w:sz w:val="22"/>
    </w:rPr>
  </w:style>
  <w:style w:type="paragraph" w:styleId="Heading5">
    <w:name w:val="heading 5"/>
    <w:basedOn w:val="HeadingBase"/>
    <w:next w:val="Normal"/>
    <w:link w:val="Heading5Char"/>
    <w:qFormat/>
    <w:rsid w:val="007331D6"/>
    <w:pPr>
      <w:spacing w:before="80"/>
      <w:outlineLvl w:val="4"/>
    </w:pPr>
    <w:rPr>
      <w:color w:val="918585"/>
      <w:sz w:val="20"/>
    </w:rPr>
  </w:style>
  <w:style w:type="paragraph" w:styleId="Heading6">
    <w:name w:val="heading 6"/>
    <w:basedOn w:val="HeadingBase"/>
    <w:next w:val="Normal"/>
    <w:link w:val="Heading6Char"/>
    <w:qFormat/>
    <w:rsid w:val="007331D6"/>
    <w:pPr>
      <w:spacing w:before="60"/>
      <w:outlineLvl w:val="5"/>
    </w:pPr>
    <w:rPr>
      <w:color w:val="918585"/>
      <w:sz w:val="20"/>
    </w:rPr>
  </w:style>
  <w:style w:type="paragraph" w:styleId="Heading7">
    <w:name w:val="heading 7"/>
    <w:basedOn w:val="Normal"/>
    <w:next w:val="Normal"/>
    <w:link w:val="Heading7Char"/>
    <w:qFormat/>
    <w:rsid w:val="007331D6"/>
    <w:pPr>
      <w:ind w:left="720"/>
      <w:outlineLvl w:val="6"/>
    </w:pPr>
    <w:rPr>
      <w:i/>
    </w:rPr>
  </w:style>
  <w:style w:type="paragraph" w:styleId="Heading8">
    <w:name w:val="heading 8"/>
    <w:basedOn w:val="Normal"/>
    <w:next w:val="Normal"/>
    <w:link w:val="Heading8Char"/>
    <w:qFormat/>
    <w:rsid w:val="007331D6"/>
    <w:pPr>
      <w:ind w:left="720"/>
      <w:outlineLvl w:val="7"/>
    </w:pPr>
    <w:rPr>
      <w:i/>
    </w:rPr>
  </w:style>
  <w:style w:type="paragraph" w:styleId="Heading9">
    <w:name w:val="heading 9"/>
    <w:basedOn w:val="Normal"/>
    <w:next w:val="Normal"/>
    <w:link w:val="Heading9Char"/>
    <w:qFormat/>
    <w:rsid w:val="007331D6"/>
    <w:pPr>
      <w:ind w:left="720"/>
      <w:outlineLvl w:val="8"/>
    </w:pPr>
    <w:rPr>
      <w:i/>
    </w:rPr>
  </w:style>
  <w:style w:type="character" w:default="1" w:styleId="DefaultParagraphFont">
    <w:name w:val="Default Paragraph Font"/>
    <w:uiPriority w:val="1"/>
    <w:unhideWhenUsed/>
    <w:rsid w:val="00733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1D6"/>
  </w:style>
  <w:style w:type="character" w:customStyle="1" w:styleId="Heading1Char">
    <w:name w:val="Heading 1 Char"/>
    <w:basedOn w:val="DefaultParagraphFont"/>
    <w:link w:val="Heading1"/>
    <w:rsid w:val="007331D6"/>
    <w:rPr>
      <w:rFonts w:ascii="Times New Roman" w:eastAsia="Times New Roman" w:hAnsi="Times New Roman" w:cs="Times New Roman"/>
      <w:b/>
      <w:sz w:val="32"/>
      <w:szCs w:val="20"/>
      <w:lang w:eastAsia="en-US"/>
    </w:rPr>
  </w:style>
  <w:style w:type="paragraph" w:styleId="BodyText">
    <w:name w:val="Body Text"/>
    <w:basedOn w:val="Normal"/>
    <w:link w:val="BodyTextChar"/>
    <w:rsid w:val="00733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1D6"/>
    <w:rPr>
      <w:rFonts w:ascii="Times New Roman" w:eastAsia="Times New Roman" w:hAnsi="Times New Roman" w:cs="Times New Roman"/>
      <w:sz w:val="24"/>
      <w:lang w:eastAsia="en-US"/>
    </w:rPr>
  </w:style>
  <w:style w:type="character" w:customStyle="1" w:styleId="SpecialBold">
    <w:name w:val="Special Bold"/>
    <w:basedOn w:val="DefaultParagraphFont"/>
    <w:rsid w:val="007331D6"/>
    <w:rPr>
      <w:b/>
      <w:spacing w:val="0"/>
    </w:rPr>
  </w:style>
  <w:style w:type="paragraph" w:styleId="ListBullet2">
    <w:name w:val="List Bullet 2"/>
    <w:basedOn w:val="List2"/>
    <w:rsid w:val="007331D6"/>
    <w:pPr>
      <w:numPr>
        <w:numId w:val="12"/>
      </w:numPr>
      <w:tabs>
        <w:tab w:val="clear" w:pos="680"/>
      </w:tabs>
    </w:pPr>
  </w:style>
  <w:style w:type="paragraph" w:customStyle="1" w:styleId="SuperHeading">
    <w:name w:val="SuperHeading"/>
    <w:basedOn w:val="Normal"/>
    <w:rsid w:val="007331D6"/>
    <w:pPr>
      <w:spacing w:before="240" w:after="120"/>
      <w:outlineLvl w:val="0"/>
    </w:pPr>
    <w:rPr>
      <w:rFonts w:ascii="Times New Roman" w:hAnsi="Times New Roman"/>
      <w:b/>
      <w:sz w:val="32"/>
    </w:rPr>
  </w:style>
  <w:style w:type="paragraph" w:customStyle="1" w:styleId="AllowPageBreak">
    <w:name w:val="AllowPageBreak"/>
    <w:rsid w:val="007331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3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1D6"/>
    <w:rPr>
      <w:rFonts w:ascii="Courier New" w:eastAsia="Times New Roman" w:hAnsi="Courier New" w:cs="Times New Roman"/>
      <w:i/>
      <w:szCs w:val="20"/>
      <w:lang w:eastAsia="en-US"/>
    </w:rPr>
  </w:style>
  <w:style w:type="paragraph" w:customStyle="1" w:styleId="HeadingBase">
    <w:name w:val="Heading Base"/>
    <w:rsid w:val="00733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1D6"/>
    <w:pPr>
      <w:tabs>
        <w:tab w:val="right" w:leader="dot" w:pos="9072"/>
      </w:tabs>
      <w:ind w:left="567"/>
    </w:pPr>
    <w:rPr>
      <w:szCs w:val="22"/>
    </w:rPr>
  </w:style>
  <w:style w:type="paragraph" w:customStyle="1" w:styleId="TOCBase">
    <w:name w:val="TOC Base"/>
    <w:rsid w:val="00733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1D6"/>
    <w:pPr>
      <w:tabs>
        <w:tab w:val="right" w:leader="dot" w:pos="9072"/>
      </w:tabs>
      <w:spacing w:before="40" w:after="40"/>
      <w:ind w:left="284"/>
    </w:pPr>
    <w:rPr>
      <w:rFonts w:ascii="Times New Roman" w:hAnsi="Times New Roman"/>
    </w:rPr>
  </w:style>
  <w:style w:type="paragraph" w:styleId="TOC1">
    <w:name w:val="toc 1"/>
    <w:basedOn w:val="TOCBase"/>
    <w:next w:val="Normal"/>
    <w:rsid w:val="00733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1D6"/>
    <w:rPr>
      <w:rFonts w:ascii="Times New Roman" w:eastAsia="Times New Roman" w:hAnsi="Times New Roman" w:cs="Times New Roman"/>
      <w:sz w:val="16"/>
      <w:lang w:eastAsia="en-US"/>
    </w:rPr>
  </w:style>
  <w:style w:type="paragraph" w:styleId="Title">
    <w:name w:val="Title"/>
    <w:basedOn w:val="HeadingBase"/>
    <w:link w:val="TitleChar"/>
    <w:qFormat/>
    <w:rsid w:val="007331D6"/>
    <w:pPr>
      <w:spacing w:before="5040"/>
      <w:jc w:val="center"/>
    </w:pPr>
    <w:rPr>
      <w:sz w:val="48"/>
      <w:szCs w:val="72"/>
      <w:lang w:val="en-US"/>
    </w:rPr>
  </w:style>
  <w:style w:type="character" w:customStyle="1" w:styleId="TitleChar">
    <w:name w:val="Title Char"/>
    <w:basedOn w:val="DefaultParagraphFont"/>
    <w:link w:val="Title"/>
    <w:rsid w:val="00733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1D6"/>
    <w:pPr>
      <w:tabs>
        <w:tab w:val="left" w:pos="3600"/>
        <w:tab w:val="left" w:pos="3958"/>
      </w:tabs>
    </w:pPr>
  </w:style>
  <w:style w:type="paragraph" w:styleId="List">
    <w:name w:val="List"/>
    <w:basedOn w:val="BodyText"/>
    <w:next w:val="BodyText"/>
    <w:rsid w:val="007331D6"/>
    <w:pPr>
      <w:tabs>
        <w:tab w:val="left" w:pos="340"/>
      </w:tabs>
      <w:spacing w:before="60" w:after="60"/>
      <w:ind w:left="340" w:hanging="340"/>
    </w:pPr>
  </w:style>
  <w:style w:type="paragraph" w:styleId="ListBullet">
    <w:name w:val="List Bullet"/>
    <w:basedOn w:val="List"/>
    <w:rsid w:val="007331D6"/>
    <w:pPr>
      <w:numPr>
        <w:numId w:val="11"/>
      </w:numPr>
      <w:tabs>
        <w:tab w:val="clear" w:pos="340"/>
      </w:tabs>
      <w:spacing w:before="40" w:after="40"/>
    </w:pPr>
  </w:style>
  <w:style w:type="paragraph" w:customStyle="1" w:styleId="Note">
    <w:name w:val="Note"/>
    <w:basedOn w:val="BodyText"/>
    <w:rsid w:val="00733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1D6"/>
    <w:pPr>
      <w:framePr w:wrap="auto" w:hAnchor="text" w:y="6049"/>
    </w:pPr>
    <w:rPr>
      <w:color w:val="000000"/>
      <w:sz w:val="40"/>
    </w:rPr>
  </w:style>
  <w:style w:type="paragraph" w:customStyle="1" w:styleId="TOCTitle">
    <w:name w:val="TOCTitle"/>
    <w:basedOn w:val="Heading1"/>
    <w:rsid w:val="007331D6"/>
    <w:pPr>
      <w:spacing w:after="240"/>
      <w:jc w:val="center"/>
      <w:outlineLvl w:val="9"/>
    </w:pPr>
    <w:rPr>
      <w:caps/>
    </w:rPr>
  </w:style>
  <w:style w:type="paragraph" w:customStyle="1" w:styleId="Version">
    <w:name w:val="Version"/>
    <w:rsid w:val="00733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1D6"/>
    <w:pPr>
      <w:keepNext w:val="0"/>
      <w:tabs>
        <w:tab w:val="right" w:pos="4176"/>
      </w:tabs>
      <w:ind w:left="198" w:hanging="198"/>
    </w:pPr>
    <w:rPr>
      <w:rFonts w:ascii="Garamond" w:hAnsi="Garamond"/>
    </w:rPr>
  </w:style>
  <w:style w:type="paragraph" w:styleId="IndexHeading">
    <w:name w:val="index heading"/>
    <w:basedOn w:val="Normal"/>
    <w:next w:val="Index1"/>
    <w:semiHidden/>
    <w:rsid w:val="007331D6"/>
    <w:pPr>
      <w:spacing w:before="120" w:after="120"/>
    </w:pPr>
    <w:rPr>
      <w:rFonts w:ascii="Arial" w:hAnsi="Arial"/>
      <w:b/>
      <w:color w:val="918585"/>
      <w:sz w:val="24"/>
    </w:rPr>
  </w:style>
  <w:style w:type="paragraph" w:styleId="Header">
    <w:name w:val="header"/>
    <w:basedOn w:val="Normal"/>
    <w:link w:val="HeaderChar"/>
    <w:rsid w:val="00733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1D6"/>
    <w:rPr>
      <w:rFonts w:ascii="Times New Roman" w:eastAsia="Times New Roman" w:hAnsi="Times New Roman" w:cs="Times New Roman"/>
      <w:sz w:val="16"/>
      <w:szCs w:val="20"/>
      <w:lang w:val="en-GB" w:eastAsia="en-US"/>
    </w:rPr>
  </w:style>
  <w:style w:type="paragraph" w:customStyle="1" w:styleId="Chapter">
    <w:name w:val="Chapter"/>
    <w:basedOn w:val="Normal"/>
    <w:rsid w:val="007331D6"/>
    <w:pPr>
      <w:spacing w:before="240"/>
    </w:pPr>
    <w:rPr>
      <w:rFonts w:ascii="Times New Roman" w:hAnsi="Times New Roman"/>
      <w:smallCaps/>
      <w:spacing w:val="80"/>
      <w:sz w:val="28"/>
    </w:rPr>
  </w:style>
  <w:style w:type="paragraph" w:customStyle="1" w:styleId="InChapter">
    <w:name w:val="InChapter"/>
    <w:basedOn w:val="Heading3"/>
    <w:rsid w:val="007331D6"/>
    <w:pPr>
      <w:spacing w:after="240"/>
      <w:outlineLvl w:val="9"/>
    </w:pPr>
    <w:rPr>
      <w:noProof/>
    </w:rPr>
  </w:style>
  <w:style w:type="paragraph" w:styleId="Index2">
    <w:name w:val="index 2"/>
    <w:basedOn w:val="Normal"/>
    <w:next w:val="Normal"/>
    <w:semiHidden/>
    <w:rsid w:val="007331D6"/>
    <w:pPr>
      <w:tabs>
        <w:tab w:val="right" w:pos="4176"/>
      </w:tabs>
      <w:ind w:left="568" w:hanging="284"/>
    </w:pPr>
    <w:rPr>
      <w:rFonts w:ascii="Garamond" w:hAnsi="Garamond"/>
    </w:rPr>
  </w:style>
  <w:style w:type="paragraph" w:customStyle="1" w:styleId="Byline">
    <w:name w:val="Byline"/>
    <w:rsid w:val="00733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1D6"/>
    <w:pPr>
      <w:tabs>
        <w:tab w:val="clear" w:pos="3600"/>
        <w:tab w:val="clear" w:pos="3958"/>
      </w:tabs>
      <w:jc w:val="right"/>
    </w:pPr>
  </w:style>
  <w:style w:type="character" w:styleId="Emphasis">
    <w:name w:val="Emphasis"/>
    <w:basedOn w:val="DefaultParagraphFont"/>
    <w:qFormat/>
    <w:rsid w:val="007331D6"/>
    <w:rPr>
      <w:i/>
    </w:rPr>
  </w:style>
  <w:style w:type="paragraph" w:styleId="Caption">
    <w:name w:val="caption"/>
    <w:basedOn w:val="BodyText"/>
    <w:next w:val="Normal"/>
    <w:qFormat/>
    <w:rsid w:val="007331D6"/>
    <w:pPr>
      <w:framePr w:w="2268" w:hSpace="181" w:vSpace="181" w:wrap="around" w:vAnchor="text" w:hAnchor="page" w:x="1135" w:y="285" w:anchorLock="1"/>
    </w:pPr>
    <w:rPr>
      <w:i/>
    </w:rPr>
  </w:style>
  <w:style w:type="paragraph" w:customStyle="1" w:styleId="MiniTOCTitle">
    <w:name w:val="MiniTOCTitle"/>
    <w:basedOn w:val="Heading4"/>
    <w:rsid w:val="007331D6"/>
    <w:pPr>
      <w:spacing w:before="240"/>
      <w:outlineLvl w:val="9"/>
    </w:pPr>
    <w:rPr>
      <w:noProof/>
      <w:sz w:val="24"/>
    </w:rPr>
  </w:style>
  <w:style w:type="paragraph" w:customStyle="1" w:styleId="MiniTOCItem">
    <w:name w:val="MiniTOCItem"/>
    <w:basedOn w:val="ListBullet"/>
    <w:rsid w:val="007331D6"/>
    <w:pPr>
      <w:numPr>
        <w:numId w:val="0"/>
      </w:numPr>
      <w:tabs>
        <w:tab w:val="right" w:leader="dot" w:pos="6521"/>
      </w:tabs>
      <w:spacing w:before="0" w:after="0"/>
    </w:pPr>
  </w:style>
  <w:style w:type="paragraph" w:customStyle="1" w:styleId="TOFTitle">
    <w:name w:val="TOFTitle"/>
    <w:basedOn w:val="TOCTitle"/>
    <w:rsid w:val="007331D6"/>
  </w:style>
  <w:style w:type="paragraph" w:styleId="TableofFigures">
    <w:name w:val="table of figures"/>
    <w:basedOn w:val="Normal"/>
    <w:next w:val="Normal"/>
    <w:semiHidden/>
    <w:rsid w:val="007331D6"/>
    <w:pPr>
      <w:tabs>
        <w:tab w:val="right" w:leader="dot" w:pos="9072"/>
      </w:tabs>
      <w:ind w:left="970" w:hanging="403"/>
    </w:pPr>
    <w:rPr>
      <w:rFonts w:ascii="Times New Roman" w:hAnsi="Times New Roman"/>
      <w:b/>
    </w:rPr>
  </w:style>
  <w:style w:type="paragraph" w:styleId="ListNumber">
    <w:name w:val="List Number"/>
    <w:basedOn w:val="List"/>
    <w:rsid w:val="007331D6"/>
    <w:pPr>
      <w:numPr>
        <w:numId w:val="14"/>
      </w:numPr>
      <w:tabs>
        <w:tab w:val="clear" w:pos="340"/>
      </w:tabs>
    </w:pPr>
  </w:style>
  <w:style w:type="character" w:customStyle="1" w:styleId="WingdingSymbols">
    <w:name w:val="Wingding Symbols"/>
    <w:rsid w:val="007331D6"/>
    <w:rPr>
      <w:rFonts w:ascii="Wingdings" w:hAnsi="Wingdings"/>
    </w:rPr>
  </w:style>
  <w:style w:type="paragraph" w:customStyle="1" w:styleId="TableHeading">
    <w:name w:val="Table Heading"/>
    <w:basedOn w:val="HeadingBase"/>
    <w:rsid w:val="007331D6"/>
    <w:pPr>
      <w:keepLines/>
      <w:pBdr>
        <w:bottom w:val="single" w:sz="6" w:space="1" w:color="918585"/>
      </w:pBdr>
      <w:spacing w:before="240"/>
    </w:pPr>
  </w:style>
  <w:style w:type="character" w:customStyle="1" w:styleId="HotSpot">
    <w:name w:val="HotSpot"/>
    <w:rsid w:val="007331D6"/>
    <w:rPr>
      <w:color w:val="0033CC"/>
      <w:u w:val="none"/>
    </w:rPr>
  </w:style>
  <w:style w:type="paragraph" w:customStyle="1" w:styleId="BodyTextRight">
    <w:name w:val="Body Text Right"/>
    <w:basedOn w:val="BodyText"/>
    <w:rsid w:val="007331D6"/>
    <w:pPr>
      <w:spacing w:before="0" w:after="0"/>
      <w:jc w:val="right"/>
    </w:pPr>
  </w:style>
  <w:style w:type="paragraph" w:styleId="Index3">
    <w:name w:val="index 3"/>
    <w:basedOn w:val="ListNumber2"/>
    <w:next w:val="Normal"/>
    <w:semiHidden/>
    <w:rsid w:val="007331D6"/>
    <w:pPr>
      <w:numPr>
        <w:numId w:val="0"/>
      </w:numPr>
      <w:tabs>
        <w:tab w:val="right" w:leader="dot" w:pos="4176"/>
      </w:tabs>
    </w:pPr>
  </w:style>
  <w:style w:type="paragraph" w:styleId="ListNumber2">
    <w:name w:val="List Number 2"/>
    <w:basedOn w:val="List2"/>
    <w:rsid w:val="007331D6"/>
    <w:pPr>
      <w:numPr>
        <w:numId w:val="9"/>
      </w:numPr>
      <w:tabs>
        <w:tab w:val="clear" w:pos="1060"/>
      </w:tabs>
    </w:pPr>
  </w:style>
  <w:style w:type="paragraph" w:customStyle="1" w:styleId="MarginNote">
    <w:name w:val="Margin Note"/>
    <w:basedOn w:val="BodyText"/>
    <w:rsid w:val="00733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1D6"/>
    <w:rPr>
      <w:sz w:val="32"/>
    </w:rPr>
  </w:style>
  <w:style w:type="paragraph" w:customStyle="1" w:styleId="HeadingProcedure">
    <w:name w:val="Heading Procedure"/>
    <w:basedOn w:val="HeadingBase"/>
    <w:next w:val="Normal"/>
    <w:rsid w:val="007331D6"/>
    <w:pPr>
      <w:tabs>
        <w:tab w:val="left" w:pos="0"/>
      </w:tabs>
      <w:spacing w:before="120" w:after="60"/>
    </w:pPr>
    <w:rPr>
      <w:i/>
      <w:color w:val="918585"/>
      <w:sz w:val="22"/>
    </w:rPr>
  </w:style>
  <w:style w:type="paragraph" w:customStyle="1" w:styleId="TableBodyText">
    <w:name w:val="Table Body Text"/>
    <w:basedOn w:val="BodyText"/>
    <w:rsid w:val="007331D6"/>
    <w:pPr>
      <w:spacing w:before="60" w:after="60"/>
    </w:pPr>
  </w:style>
  <w:style w:type="paragraph" w:styleId="ListContinue">
    <w:name w:val="List Continue"/>
    <w:basedOn w:val="List"/>
    <w:rsid w:val="007331D6"/>
    <w:pPr>
      <w:ind w:firstLine="0"/>
    </w:pPr>
  </w:style>
  <w:style w:type="paragraph" w:customStyle="1" w:styleId="ListNote">
    <w:name w:val="List Note"/>
    <w:basedOn w:val="List"/>
    <w:rsid w:val="007331D6"/>
    <w:pPr>
      <w:pBdr>
        <w:top w:val="single" w:sz="6" w:space="2" w:color="918585"/>
        <w:bottom w:val="single" w:sz="6" w:space="2" w:color="918585"/>
      </w:pBdr>
      <w:tabs>
        <w:tab w:val="left" w:pos="1021"/>
      </w:tabs>
      <w:ind w:firstLine="0"/>
    </w:pPr>
  </w:style>
  <w:style w:type="paragraph" w:customStyle="1" w:styleId="Warning">
    <w:name w:val="Warning"/>
    <w:basedOn w:val="BodyText"/>
    <w:rsid w:val="007331D6"/>
    <w:pPr>
      <w:shd w:val="clear" w:color="auto" w:fill="D9D9D9"/>
      <w:tabs>
        <w:tab w:val="left" w:pos="992"/>
      </w:tabs>
      <w:ind w:left="119" w:right="119"/>
    </w:pPr>
    <w:rPr>
      <w:sz w:val="20"/>
    </w:rPr>
  </w:style>
  <w:style w:type="paragraph" w:customStyle="1" w:styleId="MarginIcons">
    <w:name w:val="Margin Icons"/>
    <w:basedOn w:val="BodyText"/>
    <w:rsid w:val="00733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1D6"/>
    <w:rPr>
      <w:rFonts w:ascii="Courier New" w:hAnsi="Courier New"/>
    </w:rPr>
  </w:style>
  <w:style w:type="paragraph" w:customStyle="1" w:styleId="NoteBullet">
    <w:name w:val="Note Bullet"/>
    <w:basedOn w:val="Note"/>
    <w:rsid w:val="007331D6"/>
    <w:pPr>
      <w:tabs>
        <w:tab w:val="clear" w:pos="680"/>
      </w:tabs>
      <w:spacing w:before="60" w:after="60"/>
    </w:pPr>
  </w:style>
  <w:style w:type="paragraph" w:customStyle="1" w:styleId="SubHeading2">
    <w:name w:val="SubHeading2"/>
    <w:basedOn w:val="HeadingBase"/>
    <w:rsid w:val="007331D6"/>
    <w:pPr>
      <w:spacing w:before="240" w:after="60"/>
    </w:pPr>
    <w:rPr>
      <w:sz w:val="20"/>
    </w:rPr>
  </w:style>
  <w:style w:type="paragraph" w:customStyle="1" w:styleId="SubHeading1">
    <w:name w:val="SubHeading1"/>
    <w:basedOn w:val="HeadingBase"/>
    <w:rsid w:val="007331D6"/>
    <w:pPr>
      <w:spacing w:before="240" w:after="60"/>
    </w:pPr>
    <w:rPr>
      <w:color w:val="918585"/>
      <w:sz w:val="22"/>
    </w:rPr>
  </w:style>
  <w:style w:type="paragraph" w:customStyle="1" w:styleId="SideHeading">
    <w:name w:val="Side Heading"/>
    <w:basedOn w:val="HeadingBase"/>
    <w:rsid w:val="00733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1D6"/>
    <w:pPr>
      <w:numPr>
        <w:numId w:val="10"/>
      </w:numPr>
    </w:pPr>
  </w:style>
  <w:style w:type="paragraph" w:styleId="PlainText">
    <w:name w:val="Plain Text"/>
    <w:basedOn w:val="Normal"/>
    <w:link w:val="PlainTextChar"/>
    <w:rsid w:val="007331D6"/>
    <w:rPr>
      <w:sz w:val="20"/>
    </w:rPr>
  </w:style>
  <w:style w:type="character" w:customStyle="1" w:styleId="PlainTextChar">
    <w:name w:val="Plain Text Char"/>
    <w:basedOn w:val="DefaultParagraphFont"/>
    <w:link w:val="PlainText"/>
    <w:rsid w:val="007331D6"/>
    <w:rPr>
      <w:rFonts w:ascii="Courier New" w:eastAsia="Times New Roman" w:hAnsi="Courier New" w:cs="Times New Roman"/>
      <w:sz w:val="20"/>
      <w:szCs w:val="20"/>
      <w:lang w:eastAsia="en-US"/>
    </w:rPr>
  </w:style>
  <w:style w:type="character" w:customStyle="1" w:styleId="MenuOption">
    <w:name w:val="Menu Option"/>
    <w:basedOn w:val="DefaultParagraphFont"/>
    <w:rsid w:val="007331D6"/>
    <w:rPr>
      <w:b/>
      <w:smallCaps/>
    </w:rPr>
  </w:style>
  <w:style w:type="paragraph" w:customStyle="1" w:styleId="TableListNumber">
    <w:name w:val="Table List Number"/>
    <w:basedOn w:val="ListNumber"/>
    <w:rsid w:val="007331D6"/>
    <w:pPr>
      <w:numPr>
        <w:numId w:val="0"/>
      </w:numPr>
    </w:pPr>
  </w:style>
  <w:style w:type="paragraph" w:styleId="TOC4">
    <w:name w:val="toc 4"/>
    <w:basedOn w:val="TOCBase"/>
    <w:next w:val="Normal"/>
    <w:semiHidden/>
    <w:rsid w:val="007331D6"/>
    <w:pPr>
      <w:tabs>
        <w:tab w:val="right" w:leader="dot" w:pos="9071"/>
      </w:tabs>
      <w:ind w:left="1701"/>
    </w:pPr>
  </w:style>
  <w:style w:type="paragraph" w:customStyle="1" w:styleId="ListAlpha">
    <w:name w:val="List Alpha"/>
    <w:basedOn w:val="List"/>
    <w:rsid w:val="007331D6"/>
    <w:pPr>
      <w:numPr>
        <w:numId w:val="8"/>
      </w:numPr>
    </w:pPr>
  </w:style>
  <w:style w:type="paragraph" w:customStyle="1" w:styleId="ListAlpha2">
    <w:name w:val="List Alpha 2"/>
    <w:basedOn w:val="List2"/>
    <w:rsid w:val="007331D6"/>
    <w:pPr>
      <w:numPr>
        <w:numId w:val="7"/>
      </w:numPr>
    </w:pPr>
  </w:style>
  <w:style w:type="paragraph" w:styleId="List2">
    <w:name w:val="List 2"/>
    <w:basedOn w:val="BodyText"/>
    <w:rsid w:val="007331D6"/>
    <w:pPr>
      <w:tabs>
        <w:tab w:val="left" w:pos="680"/>
      </w:tabs>
      <w:spacing w:before="60" w:after="60"/>
      <w:ind w:left="680" w:hanging="340"/>
    </w:pPr>
  </w:style>
  <w:style w:type="paragraph" w:styleId="List3">
    <w:name w:val="List 3"/>
    <w:basedOn w:val="BodyText"/>
    <w:rsid w:val="007331D6"/>
    <w:pPr>
      <w:tabs>
        <w:tab w:val="left" w:pos="1021"/>
      </w:tabs>
      <w:spacing w:before="60" w:after="60"/>
      <w:ind w:left="1020" w:hanging="340"/>
    </w:pPr>
  </w:style>
  <w:style w:type="paragraph" w:styleId="List4">
    <w:name w:val="List 4"/>
    <w:basedOn w:val="BodyText"/>
    <w:rsid w:val="007331D6"/>
    <w:pPr>
      <w:tabs>
        <w:tab w:val="left" w:pos="1361"/>
      </w:tabs>
      <w:spacing w:before="60" w:after="60"/>
      <w:ind w:left="1361" w:hanging="340"/>
    </w:pPr>
  </w:style>
  <w:style w:type="paragraph" w:styleId="List5">
    <w:name w:val="List 5"/>
    <w:basedOn w:val="BodyText"/>
    <w:rsid w:val="007331D6"/>
    <w:pPr>
      <w:tabs>
        <w:tab w:val="left" w:pos="1701"/>
      </w:tabs>
      <w:spacing w:before="60" w:after="60"/>
      <w:ind w:left="1701" w:hanging="340"/>
    </w:pPr>
  </w:style>
  <w:style w:type="paragraph" w:styleId="ListBullet3">
    <w:name w:val="List Bullet 3"/>
    <w:basedOn w:val="List3"/>
    <w:rsid w:val="007331D6"/>
    <w:pPr>
      <w:numPr>
        <w:numId w:val="13"/>
      </w:numPr>
      <w:tabs>
        <w:tab w:val="clear" w:pos="1021"/>
      </w:tabs>
      <w:ind w:left="1037" w:hanging="357"/>
    </w:pPr>
  </w:style>
  <w:style w:type="paragraph" w:styleId="ListBullet4">
    <w:name w:val="List Bullet 4"/>
    <w:basedOn w:val="List4"/>
    <w:rsid w:val="007331D6"/>
    <w:pPr>
      <w:numPr>
        <w:numId w:val="2"/>
      </w:numPr>
      <w:tabs>
        <w:tab w:val="clear" w:pos="1361"/>
      </w:tabs>
    </w:pPr>
  </w:style>
  <w:style w:type="paragraph" w:styleId="ListBullet5">
    <w:name w:val="List Bullet 5"/>
    <w:basedOn w:val="List5"/>
    <w:rsid w:val="007331D6"/>
    <w:pPr>
      <w:numPr>
        <w:numId w:val="3"/>
      </w:numPr>
    </w:pPr>
  </w:style>
  <w:style w:type="paragraph" w:styleId="ListContinue2">
    <w:name w:val="List Continue 2"/>
    <w:basedOn w:val="List2"/>
    <w:rsid w:val="007331D6"/>
    <w:pPr>
      <w:ind w:firstLine="0"/>
    </w:pPr>
  </w:style>
  <w:style w:type="paragraph" w:styleId="ListContinue3">
    <w:name w:val="List Continue 3"/>
    <w:basedOn w:val="List3"/>
    <w:rsid w:val="007331D6"/>
    <w:pPr>
      <w:ind w:left="1021" w:firstLine="0"/>
    </w:pPr>
  </w:style>
  <w:style w:type="paragraph" w:styleId="ListContinue4">
    <w:name w:val="List Continue 4"/>
    <w:basedOn w:val="List4"/>
    <w:rsid w:val="007331D6"/>
    <w:pPr>
      <w:ind w:firstLine="0"/>
    </w:pPr>
  </w:style>
  <w:style w:type="paragraph" w:styleId="ListContinue5">
    <w:name w:val="List Continue 5"/>
    <w:basedOn w:val="List5"/>
    <w:rsid w:val="007331D6"/>
    <w:pPr>
      <w:ind w:firstLine="0"/>
    </w:pPr>
  </w:style>
  <w:style w:type="paragraph" w:styleId="ListNumber3">
    <w:name w:val="List Number 3"/>
    <w:basedOn w:val="List3"/>
    <w:rsid w:val="007331D6"/>
    <w:pPr>
      <w:numPr>
        <w:numId w:val="4"/>
      </w:numPr>
    </w:pPr>
  </w:style>
  <w:style w:type="paragraph" w:styleId="ListNumber4">
    <w:name w:val="List Number 4"/>
    <w:basedOn w:val="List4"/>
    <w:rsid w:val="007331D6"/>
    <w:pPr>
      <w:numPr>
        <w:numId w:val="5"/>
      </w:numPr>
    </w:pPr>
  </w:style>
  <w:style w:type="paragraph" w:styleId="ListNumber5">
    <w:name w:val="List Number 5"/>
    <w:basedOn w:val="List5"/>
    <w:rsid w:val="007331D6"/>
    <w:pPr>
      <w:numPr>
        <w:numId w:val="6"/>
      </w:numPr>
    </w:pPr>
  </w:style>
  <w:style w:type="paragraph" w:styleId="BlockText">
    <w:name w:val="Block Text"/>
    <w:basedOn w:val="Normal"/>
    <w:rsid w:val="007331D6"/>
    <w:pPr>
      <w:spacing w:after="120"/>
      <w:ind w:left="1440" w:right="1440"/>
    </w:pPr>
  </w:style>
  <w:style w:type="character" w:customStyle="1" w:styleId="Subscript">
    <w:name w:val="Subscript"/>
    <w:basedOn w:val="DefaultParagraphFont"/>
    <w:rsid w:val="007331D6"/>
    <w:rPr>
      <w:sz w:val="16"/>
      <w:vertAlign w:val="subscript"/>
    </w:rPr>
  </w:style>
  <w:style w:type="character" w:customStyle="1" w:styleId="Superscript">
    <w:name w:val="Superscript"/>
    <w:basedOn w:val="DefaultParagraphFont"/>
    <w:rsid w:val="007331D6"/>
    <w:rPr>
      <w:sz w:val="16"/>
      <w:vertAlign w:val="superscript"/>
    </w:rPr>
  </w:style>
  <w:style w:type="character" w:customStyle="1" w:styleId="Symbols">
    <w:name w:val="Symbols"/>
    <w:basedOn w:val="DefaultParagraphFont"/>
    <w:rsid w:val="007331D6"/>
    <w:rPr>
      <w:rFonts w:ascii="Symbol" w:hAnsi="Symbol"/>
    </w:rPr>
  </w:style>
  <w:style w:type="character" w:customStyle="1" w:styleId="MenuOptions">
    <w:name w:val="Menu Options"/>
    <w:basedOn w:val="DefaultParagraphFont"/>
    <w:rsid w:val="007331D6"/>
    <w:rPr>
      <w:rFonts w:ascii="Arial Narrow" w:hAnsi="Arial Narrow"/>
      <w:smallCaps/>
    </w:rPr>
  </w:style>
  <w:style w:type="character" w:customStyle="1" w:styleId="Buttons">
    <w:name w:val="Buttons"/>
    <w:basedOn w:val="DefaultParagraphFont"/>
    <w:rsid w:val="007331D6"/>
    <w:rPr>
      <w:b/>
    </w:rPr>
  </w:style>
  <w:style w:type="character" w:customStyle="1" w:styleId="Underlined">
    <w:name w:val="Underlined"/>
    <w:basedOn w:val="DefaultParagraphFont"/>
    <w:rsid w:val="007331D6"/>
    <w:rPr>
      <w:u w:val="single"/>
    </w:rPr>
  </w:style>
  <w:style w:type="paragraph" w:customStyle="1" w:styleId="TableBodyTextRight">
    <w:name w:val="Table Body Text Right"/>
    <w:basedOn w:val="TableBodyText"/>
    <w:rsid w:val="007331D6"/>
    <w:pPr>
      <w:widowControl w:val="0"/>
      <w:autoSpaceDE w:val="0"/>
      <w:autoSpaceDN w:val="0"/>
      <w:adjustRightInd w:val="0"/>
      <w:jc w:val="right"/>
    </w:pPr>
    <w:rPr>
      <w:rFonts w:cs="Arial"/>
      <w:szCs w:val="18"/>
    </w:rPr>
  </w:style>
  <w:style w:type="paragraph" w:customStyle="1" w:styleId="CopyrightText">
    <w:name w:val="Copyright Text"/>
    <w:basedOn w:val="BodyText"/>
    <w:rsid w:val="007331D6"/>
    <w:rPr>
      <w:sz w:val="18"/>
    </w:rPr>
  </w:style>
  <w:style w:type="paragraph" w:customStyle="1" w:styleId="BodySmallRight">
    <w:name w:val="Body Small Right"/>
    <w:basedOn w:val="BodyTextRight"/>
    <w:rsid w:val="007331D6"/>
    <w:rPr>
      <w:sz w:val="18"/>
      <w:szCs w:val="18"/>
    </w:rPr>
  </w:style>
  <w:style w:type="paragraph" w:customStyle="1" w:styleId="MarginEdition">
    <w:name w:val="Margin Edition"/>
    <w:basedOn w:val="MarginNote"/>
    <w:rsid w:val="007331D6"/>
    <w:pPr>
      <w:spacing w:before="0" w:after="0"/>
    </w:pPr>
    <w:rPr>
      <w:rFonts w:ascii="Times New Roman" w:hAnsi="Times New Roman"/>
      <w:color w:val="999999"/>
    </w:rPr>
  </w:style>
  <w:style w:type="paragraph" w:customStyle="1" w:styleId="Spacer">
    <w:name w:val="Spacer"/>
    <w:basedOn w:val="Normal"/>
    <w:rsid w:val="007331D6"/>
    <w:rPr>
      <w:sz w:val="2"/>
      <w:szCs w:val="2"/>
    </w:rPr>
  </w:style>
  <w:style w:type="character" w:customStyle="1" w:styleId="Small">
    <w:name w:val="Small"/>
    <w:basedOn w:val="DefaultParagraphFont"/>
    <w:rsid w:val="007331D6"/>
    <w:rPr>
      <w:sz w:val="16"/>
    </w:rPr>
  </w:style>
  <w:style w:type="paragraph" w:customStyle="1" w:styleId="WideTable">
    <w:name w:val="Wide Table"/>
    <w:basedOn w:val="Normal"/>
    <w:rsid w:val="007331D6"/>
    <w:pPr>
      <w:ind w:left="-1418"/>
    </w:pPr>
    <w:rPr>
      <w:sz w:val="2"/>
      <w:szCs w:val="2"/>
    </w:rPr>
  </w:style>
  <w:style w:type="character" w:styleId="PageNumber">
    <w:name w:val="page number"/>
    <w:basedOn w:val="DefaultParagraphFont"/>
    <w:rsid w:val="007331D6"/>
  </w:style>
  <w:style w:type="paragraph" w:styleId="Quote">
    <w:name w:val="Quote"/>
    <w:basedOn w:val="Heading1"/>
    <w:link w:val="QuoteChar"/>
    <w:qFormat/>
    <w:rsid w:val="007331D6"/>
    <w:rPr>
      <w:b w:val="0"/>
      <w:sz w:val="72"/>
      <w:szCs w:val="72"/>
      <w:lang w:val="en-NZ"/>
    </w:rPr>
  </w:style>
  <w:style w:type="character" w:customStyle="1" w:styleId="QuoteChar">
    <w:name w:val="Quote Char"/>
    <w:basedOn w:val="DefaultParagraphFont"/>
    <w:link w:val="Quote"/>
    <w:rsid w:val="00733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1D6"/>
    <w:pPr>
      <w:pageBreakBefore/>
    </w:pPr>
  </w:style>
  <w:style w:type="paragraph" w:customStyle="1" w:styleId="Border">
    <w:name w:val="Border"/>
    <w:basedOn w:val="Normal"/>
    <w:qFormat/>
    <w:rsid w:val="00733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1D6"/>
    <w:rPr>
      <w:b/>
      <w:bCs/>
      <w:i/>
      <w:iCs/>
      <w:color w:val="auto"/>
    </w:rPr>
  </w:style>
  <w:style w:type="paragraph" w:styleId="IntenseQuote">
    <w:name w:val="Intense Quote"/>
    <w:basedOn w:val="Normal"/>
    <w:next w:val="Normal"/>
    <w:link w:val="IntenseQuoteChar"/>
    <w:uiPriority w:val="30"/>
    <w:qFormat/>
    <w:rsid w:val="00733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1D6"/>
    <w:rPr>
      <w:smallCaps/>
      <w:color w:val="auto"/>
      <w:u w:val="single"/>
    </w:rPr>
  </w:style>
  <w:style w:type="character" w:styleId="IntenseReference">
    <w:name w:val="Intense Reference"/>
    <w:basedOn w:val="DefaultParagraphFont"/>
    <w:uiPriority w:val="32"/>
    <w:qFormat/>
    <w:rsid w:val="007331D6"/>
    <w:rPr>
      <w:b/>
      <w:bCs/>
      <w:smallCaps/>
      <w:color w:val="auto"/>
      <w:spacing w:val="5"/>
      <w:u w:val="single"/>
    </w:rPr>
  </w:style>
  <w:style w:type="paragraph" w:customStyle="1" w:styleId="2ColumnHeading">
    <w:name w:val="2Column Heading"/>
    <w:basedOn w:val="BodyText"/>
    <w:qFormat/>
    <w:rsid w:val="007331D6"/>
    <w:pPr>
      <w:spacing w:after="60"/>
      <w:ind w:left="-2268"/>
    </w:pPr>
    <w:rPr>
      <w:b/>
    </w:rPr>
  </w:style>
  <w:style w:type="paragraph" w:customStyle="1" w:styleId="Heading1TOC">
    <w:name w:val="Heading1 TOC"/>
    <w:basedOn w:val="Normal"/>
    <w:qFormat/>
    <w:rsid w:val="007331D6"/>
    <w:pPr>
      <w:spacing w:before="240" w:after="120"/>
    </w:pPr>
    <w:rPr>
      <w:rFonts w:ascii="Times New Roman" w:hAnsi="Times New Roman"/>
      <w:b/>
      <w:sz w:val="32"/>
    </w:rPr>
  </w:style>
  <w:style w:type="paragraph" w:customStyle="1" w:styleId="Heading2TOC">
    <w:name w:val="Heading2 TOC"/>
    <w:basedOn w:val="Normal"/>
    <w:qFormat/>
    <w:rsid w:val="007331D6"/>
    <w:pPr>
      <w:spacing w:before="240" w:after="60"/>
    </w:pPr>
    <w:rPr>
      <w:rFonts w:ascii="Times New Roman" w:hAnsi="Times New Roman"/>
      <w:b/>
      <w:sz w:val="28"/>
    </w:rPr>
  </w:style>
  <w:style w:type="character" w:customStyle="1" w:styleId="Underline">
    <w:name w:val="Underline"/>
    <w:basedOn w:val="DefaultParagraphFont"/>
    <w:qFormat/>
    <w:rsid w:val="007331D6"/>
    <w:rPr>
      <w:u w:val="single"/>
    </w:rPr>
  </w:style>
  <w:style w:type="character" w:customStyle="1" w:styleId="BoldandItalics">
    <w:name w:val="Bold and Italics"/>
    <w:qFormat/>
    <w:rsid w:val="007331D6"/>
    <w:rPr>
      <w:b/>
      <w:i/>
      <w:u w:val="none"/>
    </w:rPr>
  </w:style>
  <w:style w:type="paragraph" w:styleId="BalloonText">
    <w:name w:val="Balloon Text"/>
    <w:basedOn w:val="Normal"/>
    <w:link w:val="BalloonTextChar"/>
    <w:rsid w:val="007331D6"/>
    <w:rPr>
      <w:rFonts w:ascii="Tahoma" w:hAnsi="Tahoma" w:cs="Tahoma"/>
      <w:sz w:val="16"/>
      <w:szCs w:val="16"/>
    </w:rPr>
  </w:style>
  <w:style w:type="character" w:customStyle="1" w:styleId="BalloonTextChar">
    <w:name w:val="Balloon Text Char"/>
    <w:basedOn w:val="DefaultParagraphFont"/>
    <w:link w:val="BalloonText"/>
    <w:rsid w:val="00733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1D6"/>
    <w:rPr>
      <w:b/>
      <w:color w:val="660033"/>
      <w:spacing w:val="0"/>
    </w:rPr>
  </w:style>
  <w:style w:type="paragraph" w:customStyle="1" w:styleId="Nameditemlist">
    <w:name w:val="Named item list"/>
    <w:basedOn w:val="BodyText"/>
    <w:qFormat/>
    <w:rsid w:val="007331D6"/>
    <w:pPr>
      <w:tabs>
        <w:tab w:val="left" w:pos="2835"/>
      </w:tabs>
      <w:ind w:left="2835" w:hanging="2835"/>
    </w:pPr>
  </w:style>
  <w:style w:type="paragraph" w:customStyle="1" w:styleId="BodyTextnopadding">
    <w:name w:val="Body Text no padding"/>
    <w:basedOn w:val="BodyText"/>
    <w:qFormat/>
    <w:rsid w:val="007331D6"/>
    <w:pPr>
      <w:spacing w:before="0" w:after="0"/>
    </w:pPr>
  </w:style>
  <w:style w:type="paragraph" w:customStyle="1" w:styleId="BodyTextBold">
    <w:name w:val="Body Text Bold"/>
    <w:basedOn w:val="BodyText"/>
    <w:qFormat/>
    <w:rsid w:val="007331D6"/>
    <w:rPr>
      <w:b/>
    </w:rPr>
  </w:style>
  <w:style w:type="character" w:styleId="Hyperlink">
    <w:name w:val="Hyperlink"/>
    <w:basedOn w:val="DefaultParagraphFont"/>
    <w:uiPriority w:val="99"/>
    <w:unhideWhenUsed/>
    <w:rsid w:val="00044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1150</Words>
  <Characters>7331</Characters>
  <Application>Microsoft Office Word</Application>
  <DocSecurity>0</DocSecurity>
  <Lines>271</Lines>
  <Paragraphs>148</Paragraphs>
  <ScaleCrop>false</ScaleCrop>
  <Company>Author-it Software Corporation Ltd.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TLID0019 Shift loads using manually-operated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2025-03-01T15:21:00Z</dcterms:created>
  <dcterms:modified xsi:type="dcterms:W3CDTF">2025-03-01T15:21:00Z</dcterms:modified>
</cp:coreProperties>
</file>