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CEA" w:rsidP="00C66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TLID0018 Prepare for transport of dangerous goods</w:t>
      </w:r>
      <w:r>
        <w:fldChar w:fldCharType="end"/>
      </w:r>
    </w:p>
    <w:p w:rsidR="00C66CEA" w:rsidP="00C66CEA">
      <w:pPr>
        <w:pStyle w:val="Version"/>
        <w:sectPr w:rsidSect="007C1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3A9" w:rsidP="007C13A9">
      <w:pPr>
        <w:pStyle w:val="SuperHeading"/>
      </w:pPr>
      <w:r w:rsidRPr="007C13A9">
        <w:t>TLID0018 Prepare for transport of dangerous goods</w:t>
      </w:r>
    </w:p>
    <w:p w:rsidR="00000000" w:rsidRPr="007C13A9" w:rsidP="007C13A9">
      <w:pPr>
        <w:pStyle w:val="Heading1"/>
      </w:pPr>
      <w:bookmarkStart w:id="1" w:name="O_1192305"/>
      <w:bookmarkEnd w:id="1"/>
      <w:r w:rsidRPr="007C13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Release 1.</w:t>
            </w:r>
            <w:r w:rsidRPr="007C13A9">
              <w:t xml:space="preserve"> This is the first release of this unit of competency in the TLI Transport and Logistics Training Package.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2" w:name="O_1192306"/>
      <w:bookmarkEnd w:id="2"/>
      <w:r w:rsidRPr="007C13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This unit involves the skills and knowledge required to prepare for transpo</w:t>
            </w:r>
            <w:r w:rsidRPr="007C13A9">
              <w:t>rt of dangerous goods.</w:t>
            </w:r>
          </w:p>
          <w:p w:rsidR="00000000" w:rsidRPr="007C13A9" w:rsidP="007C13A9">
            <w:pPr>
              <w:pStyle w:val="BodyText"/>
            </w:pPr>
            <w:r w:rsidRPr="007C13A9">
              <w:t>It includes checking dangerous goods load, assessing vehicle suitability to transport intended load, checking emergency procedures and equipment, evaluating documented route plans, and completing required assessment process as part o</w:t>
            </w:r>
            <w:r w:rsidRPr="007C13A9">
              <w:t xml:space="preserve">f work activities undertaken within the transport and logistics industry. </w:t>
            </w:r>
          </w:p>
          <w:p w:rsidR="00000000" w:rsidRPr="007C13A9" w:rsidP="007C13A9">
            <w:pPr>
              <w:pStyle w:val="BodyText"/>
            </w:pPr>
            <w:r w:rsidRPr="007C13A9">
              <w:t>This is undertaken in accordance with relevant state/territory regulations for transporting dangerous goods, including the current Australian Dangerous Goods (ADG) Code.</w:t>
            </w:r>
          </w:p>
          <w:p w:rsidR="00000000" w:rsidRPr="007C13A9" w:rsidP="007C13A9">
            <w:pPr>
              <w:pStyle w:val="BodyText"/>
            </w:pPr>
            <w:r w:rsidRPr="007C13A9">
              <w:t>Work is per</w:t>
            </w:r>
            <w:r w:rsidRPr="007C13A9">
              <w:t xml:space="preserve">formed under limited supervision. </w:t>
            </w:r>
          </w:p>
          <w:p w:rsidR="00000000" w:rsidRPr="007C13A9" w:rsidP="007C13A9">
            <w:pPr>
              <w:pStyle w:val="BodyText"/>
            </w:pPr>
            <w:r w:rsidRPr="007C13A9">
              <w:t>No licensing, legislative or certification requirements apply to this unit at the time of publication.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3" w:name="O_1192307"/>
      <w:bookmarkEnd w:id="3"/>
      <w:r w:rsidRPr="007C13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Not applicable.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4" w:name="O_1192308"/>
      <w:bookmarkEnd w:id="4"/>
      <w:r w:rsidRPr="007C13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D – Load Handling.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5" w:name="O_1192309"/>
      <w:bookmarkEnd w:id="5"/>
      <w:r w:rsidRPr="007C13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Not applicable.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6" w:name="O_1192310"/>
      <w:bookmarkEnd w:id="6"/>
      <w:r w:rsidRPr="007C13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0"/>
        <w:gridCol w:w="2429"/>
        <w:gridCol w:w="517"/>
        <w:gridCol w:w="5890"/>
      </w:tblGrid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PERFORMANCE CRITERIA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Performance criteria describe the performance needed to demonstrate achievement of the element.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Check dangerous goods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Load is compared against transport documentation and discrepancies are noted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Job hazards are identified and required a</w:t>
            </w:r>
            <w:r w:rsidRPr="007C13A9">
              <w:t>ctions taken to minimise, control or eliminate identified hazards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Load is checked to ensure dangerous goods labels are clearly visible and legible, and packaged goods are correctly labelled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Load is checked to ensure containers are not damaged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Vehicle load is checked for compatibility or, where not compatible, checked for appropriate segregation in accordance with regulatory requirements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Load is assessed to ensure it is stowed and secured in or on vehicles in accordance with the c</w:t>
            </w:r>
            <w:r w:rsidRPr="007C13A9">
              <w:t xml:space="preserve">urrent ADG Code and National Transport Commission (NTC) Load Restraint Guide 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Shipping documentation and other relevant documents are located in cabin in accordance with regulatory requirements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Assess vehicle suitability to transport intended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Vehicle is assessed for suitability and appropriateness to carry designated dangerous goods, including classification, mass and configuration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Licence and insurance requirements are checked for conformity with current ADG Code and/or other applicable regulatory requirements, as required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Load restraint system/s is checked for serviceability and appropriateness to secure intended load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Vehicle is checked to ensure it is correctly and clearly marked and/or placarded for load being carried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Check emergency procedures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Emergency information for each type of transported dangerous good is noted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Regulatory and workplace procedures for an incident are noted, including notification of relevant personnel and authorities, and equipment used for containment, clean up or recovery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Personal protective equipment (PPE) and safety equipment are checke</w:t>
            </w:r>
            <w:r w:rsidRPr="007C13A9">
              <w:t>d for operational capability and appropriateness to proposed load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Emergency information is located in cabin in accordance with current ADG Code requirements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 xml:space="preserve">Evaluate documented </w:t>
            </w:r>
            <w:r w:rsidRPr="007C13A9">
              <w:rPr>
                <w:rStyle w:val="SpecialBold"/>
              </w:rPr>
              <w:t>route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Selected route plan and potential difficulties, includ</w:t>
            </w:r>
            <w:r w:rsidRPr="007C13A9">
              <w:t xml:space="preserve">ing regulatory restrictions, traffic flow and conditions, obstacles, </w:t>
            </w:r>
            <w:r w:rsidRPr="007C13A9">
              <w:t>road standards and construction activities, are assessed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>Regulatory and workplace procedures for driving, parking, loading and unloading are identified, including actions for disengaging and/or securing vehicle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t xml:space="preserve">Load is inspected and checked for security to travel in accordance with </w:t>
            </w:r>
            <w:r w:rsidRPr="007C13A9">
              <w:t>relevant regulations and/or permit requirements and current ADG Code</w:t>
            </w:r>
          </w:p>
        </w:tc>
      </w:tr>
      <w:tr w:rsidTr="00C66C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A9">
            <w:pPr>
              <w:pStyle w:val="BodyText"/>
              <w:rPr>
                <w:lang w:val="en-NZ"/>
              </w:rPr>
            </w:pPr>
            <w:r w:rsidRPr="007C13A9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All required documentation for dangerous goods is completed in accordance with regulatory and workplace requirements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7" w:name="O_1192311"/>
      <w:bookmarkEnd w:id="7"/>
      <w:r w:rsidRPr="007C13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Foundation skills essential to performance are explicit in the performance criteria of this unit of competency.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8" w:name="O_1192312"/>
      <w:bookmarkEnd w:id="8"/>
      <w:r w:rsidRPr="007C13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Range is restricted to essential operating conditions and any other variables essential to the work en</w:t>
            </w:r>
            <w:r w:rsidRPr="007C13A9">
              <w:t>vironment.</w:t>
            </w:r>
          </w:p>
          <w:p w:rsidR="00000000" w:rsidRPr="007C13A9" w:rsidP="007C13A9">
            <w:pPr>
              <w:pStyle w:val="BodyText"/>
            </w:pPr>
            <w:r w:rsidRPr="007C13A9">
              <w:t>Non-essential conditions can be found in the TLI Transport and Logistics Training Package Companion Volume Implementation Guide.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9" w:name="O_1192313"/>
      <w:bookmarkEnd w:id="9"/>
      <w:r w:rsidRPr="007C13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A9" w:rsidP="007C13A9">
            <w:pPr>
              <w:pStyle w:val="BodyText"/>
            </w:pPr>
            <w:r w:rsidRPr="007C13A9">
              <w:t>This unit replaces and is equivalent to TLID3027 Prepar</w:t>
            </w:r>
            <w:r w:rsidRPr="007C13A9">
              <w:t>e for transport of dangerous goods.</w:t>
            </w:r>
          </w:p>
        </w:tc>
      </w:tr>
    </w:tbl>
    <w:p w:rsidR="00C66CEA" w:rsidP="007C13A9">
      <w:pPr>
        <w:pStyle w:val="NoPaddingFontSize1"/>
      </w:pPr>
    </w:p>
    <w:p w:rsidR="00C66CEA" w:rsidP="007C13A9">
      <w:pPr>
        <w:pStyle w:val="NoPaddingFontSize1"/>
      </w:pPr>
    </w:p>
    <w:p w:rsidR="00000000" w:rsidRPr="007C13A9" w:rsidP="007C13A9">
      <w:pPr>
        <w:pStyle w:val="Heading1"/>
      </w:pPr>
      <w:bookmarkStart w:id="10" w:name="O_1192320"/>
      <w:bookmarkEnd w:id="10"/>
      <w:r w:rsidRPr="007C13A9">
        <w:t>Links</w:t>
      </w:r>
    </w:p>
    <w:p w:rsidR="00000000" w:rsidRPr="007C13A9" w:rsidP="00C66CEA">
      <w:pPr>
        <w:pStyle w:val="BodyText"/>
      </w:pPr>
      <w:r w:rsidRPr="007C1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31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13A9" w:rsidP="007C13A9"/>
    <w:sectPr w:rsidSect="007C1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A9" w:rsidRPr="00C66CEA" w:rsidP="00C66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EA" w:rsidP="007C1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CEA" w:rsidP="007C1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6CEA" w:rsidP="007C1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3A9" w:rsidRPr="00C66CEA" w:rsidP="00C66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EA" w:rsidRPr="002D2AF8" w:rsidP="007C1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TLID0018 Prepare for transport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66CEA" w:rsidP="007C1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3A9"/>
  </w:style>
  <w:style w:type="character" w:customStyle="1" w:styleId="Heading1Char">
    <w:name w:val="Heading 1 Char"/>
    <w:basedOn w:val="DefaultParagraphFont"/>
    <w:link w:val="Heading1"/>
    <w:rsid w:val="007C1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3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13A9"/>
    <w:rPr>
      <w:b/>
      <w:spacing w:val="0"/>
    </w:rPr>
  </w:style>
  <w:style w:type="paragraph" w:customStyle="1" w:styleId="SuperHeading">
    <w:name w:val="SuperHeading"/>
    <w:basedOn w:val="Normal"/>
    <w:rsid w:val="007C1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1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3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3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3A9"/>
    <w:rPr>
      <w:i/>
    </w:rPr>
  </w:style>
  <w:style w:type="paragraph" w:styleId="Caption">
    <w:name w:val="caption"/>
    <w:basedOn w:val="BodyText"/>
    <w:next w:val="Normal"/>
    <w:qFormat/>
    <w:rsid w:val="007C1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3A9"/>
  </w:style>
  <w:style w:type="paragraph" w:styleId="TableofFigures">
    <w:name w:val="table of figures"/>
    <w:basedOn w:val="Normal"/>
    <w:next w:val="Normal"/>
    <w:semiHidden/>
    <w:rsid w:val="007C1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3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13A9"/>
    <w:rPr>
      <w:rFonts w:ascii="Wingdings" w:hAnsi="Wingdings"/>
    </w:rPr>
  </w:style>
  <w:style w:type="paragraph" w:customStyle="1" w:styleId="TableHeading">
    <w:name w:val="Table Heading"/>
    <w:basedOn w:val="HeadingBase"/>
    <w:rsid w:val="007C1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3A9"/>
    <w:rPr>
      <w:color w:val="0033CC"/>
      <w:u w:val="none"/>
    </w:rPr>
  </w:style>
  <w:style w:type="paragraph" w:customStyle="1" w:styleId="BodyTextRight">
    <w:name w:val="Body Text Right"/>
    <w:basedOn w:val="BodyText"/>
    <w:rsid w:val="007C1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3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3A9"/>
    <w:rPr>
      <w:sz w:val="32"/>
    </w:rPr>
  </w:style>
  <w:style w:type="paragraph" w:customStyle="1" w:styleId="HeadingProcedure">
    <w:name w:val="Heading Procedure"/>
    <w:basedOn w:val="HeadingBase"/>
    <w:next w:val="Normal"/>
    <w:rsid w:val="007C1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3A9"/>
    <w:pPr>
      <w:spacing w:before="60" w:after="60"/>
    </w:pPr>
  </w:style>
  <w:style w:type="paragraph" w:styleId="ListContinue">
    <w:name w:val="List Continue"/>
    <w:basedOn w:val="List"/>
    <w:rsid w:val="007C13A9"/>
    <w:pPr>
      <w:ind w:firstLine="0"/>
    </w:pPr>
  </w:style>
  <w:style w:type="paragraph" w:customStyle="1" w:styleId="ListNote">
    <w:name w:val="List Note"/>
    <w:basedOn w:val="List"/>
    <w:rsid w:val="007C1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3A9"/>
    <w:rPr>
      <w:rFonts w:ascii="Courier New" w:hAnsi="Courier New"/>
    </w:rPr>
  </w:style>
  <w:style w:type="paragraph" w:customStyle="1" w:styleId="NoteBullet">
    <w:name w:val="Note Bullet"/>
    <w:basedOn w:val="Note"/>
    <w:rsid w:val="007C1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3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1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3A9"/>
    <w:rPr>
      <w:b/>
      <w:smallCaps/>
    </w:rPr>
  </w:style>
  <w:style w:type="paragraph" w:customStyle="1" w:styleId="TableListNumber">
    <w:name w:val="Table List Number"/>
    <w:basedOn w:val="ListNumber"/>
    <w:rsid w:val="007C1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3A9"/>
    <w:pPr>
      <w:numPr>
        <w:numId w:val="7"/>
      </w:numPr>
    </w:pPr>
  </w:style>
  <w:style w:type="paragraph" w:customStyle="1" w:styleId="ListAlpha2">
    <w:name w:val="List Alpha 2"/>
    <w:basedOn w:val="List2"/>
    <w:rsid w:val="007C13A9"/>
    <w:pPr>
      <w:numPr>
        <w:numId w:val="6"/>
      </w:numPr>
    </w:pPr>
  </w:style>
  <w:style w:type="paragraph" w:styleId="List2">
    <w:name w:val="List 2"/>
    <w:basedOn w:val="BodyText"/>
    <w:rsid w:val="007C1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3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3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13A9"/>
    <w:pPr>
      <w:numPr>
        <w:numId w:val="2"/>
      </w:numPr>
    </w:pPr>
  </w:style>
  <w:style w:type="paragraph" w:styleId="ListContinue2">
    <w:name w:val="List Continue 2"/>
    <w:basedOn w:val="List2"/>
    <w:rsid w:val="007C13A9"/>
    <w:pPr>
      <w:ind w:firstLine="0"/>
    </w:pPr>
  </w:style>
  <w:style w:type="paragraph" w:styleId="ListContinue3">
    <w:name w:val="List Continue 3"/>
    <w:basedOn w:val="List3"/>
    <w:rsid w:val="007C13A9"/>
    <w:pPr>
      <w:ind w:left="1021" w:firstLine="0"/>
    </w:pPr>
  </w:style>
  <w:style w:type="paragraph" w:styleId="ListContinue4">
    <w:name w:val="List Continue 4"/>
    <w:basedOn w:val="List4"/>
    <w:rsid w:val="007C13A9"/>
    <w:pPr>
      <w:ind w:firstLine="0"/>
    </w:pPr>
  </w:style>
  <w:style w:type="paragraph" w:styleId="ListContinue5">
    <w:name w:val="List Continue 5"/>
    <w:basedOn w:val="List5"/>
    <w:rsid w:val="007C13A9"/>
    <w:pPr>
      <w:ind w:firstLine="0"/>
    </w:pPr>
  </w:style>
  <w:style w:type="paragraph" w:styleId="ListNumber3">
    <w:name w:val="List Number 3"/>
    <w:basedOn w:val="List3"/>
    <w:rsid w:val="007C13A9"/>
    <w:pPr>
      <w:numPr>
        <w:numId w:val="3"/>
      </w:numPr>
    </w:pPr>
  </w:style>
  <w:style w:type="paragraph" w:styleId="ListNumber4">
    <w:name w:val="List Number 4"/>
    <w:basedOn w:val="List4"/>
    <w:rsid w:val="007C13A9"/>
    <w:pPr>
      <w:numPr>
        <w:numId w:val="4"/>
      </w:numPr>
    </w:pPr>
  </w:style>
  <w:style w:type="paragraph" w:styleId="ListNumber5">
    <w:name w:val="List Number 5"/>
    <w:basedOn w:val="List5"/>
    <w:rsid w:val="007C13A9"/>
    <w:pPr>
      <w:numPr>
        <w:numId w:val="5"/>
      </w:numPr>
    </w:pPr>
  </w:style>
  <w:style w:type="paragraph" w:styleId="BlockText">
    <w:name w:val="Block Text"/>
    <w:basedOn w:val="Normal"/>
    <w:rsid w:val="007C1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3A9"/>
    <w:rPr>
      <w:sz w:val="16"/>
      <w:vertAlign w:val="superscript"/>
    </w:rPr>
  </w:style>
  <w:style w:type="character" w:customStyle="1" w:styleId="Symbols">
    <w:name w:val="Symbols"/>
    <w:basedOn w:val="DefaultParagraphFont"/>
    <w:rsid w:val="007C13A9"/>
    <w:rPr>
      <w:rFonts w:ascii="Symbol" w:hAnsi="Symbol"/>
    </w:rPr>
  </w:style>
  <w:style w:type="character" w:customStyle="1" w:styleId="MenuOptions">
    <w:name w:val="Menu Options"/>
    <w:basedOn w:val="DefaultParagraphFont"/>
    <w:rsid w:val="007C1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3A9"/>
    <w:rPr>
      <w:b/>
    </w:rPr>
  </w:style>
  <w:style w:type="character" w:customStyle="1" w:styleId="Underlined">
    <w:name w:val="Underlined"/>
    <w:basedOn w:val="DefaultParagraphFont"/>
    <w:rsid w:val="007C13A9"/>
    <w:rPr>
      <w:u w:val="single"/>
    </w:rPr>
  </w:style>
  <w:style w:type="paragraph" w:customStyle="1" w:styleId="TableBodyTextRight">
    <w:name w:val="Table Body Text Right"/>
    <w:basedOn w:val="TableBodyText"/>
    <w:rsid w:val="007C1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3A9"/>
    <w:rPr>
      <w:sz w:val="18"/>
    </w:rPr>
  </w:style>
  <w:style w:type="paragraph" w:customStyle="1" w:styleId="BodySmallRight">
    <w:name w:val="Body Small Right"/>
    <w:basedOn w:val="BodyTextRight"/>
    <w:rsid w:val="007C13A9"/>
    <w:rPr>
      <w:sz w:val="18"/>
      <w:szCs w:val="18"/>
    </w:rPr>
  </w:style>
  <w:style w:type="paragraph" w:customStyle="1" w:styleId="MarginEdition">
    <w:name w:val="Margin Edition"/>
    <w:basedOn w:val="MarginNote"/>
    <w:rsid w:val="007C1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3A9"/>
    <w:rPr>
      <w:sz w:val="2"/>
      <w:szCs w:val="2"/>
    </w:rPr>
  </w:style>
  <w:style w:type="character" w:customStyle="1" w:styleId="Small">
    <w:name w:val="Small"/>
    <w:basedOn w:val="DefaultParagraphFont"/>
    <w:rsid w:val="007C13A9"/>
    <w:rPr>
      <w:sz w:val="16"/>
    </w:rPr>
  </w:style>
  <w:style w:type="paragraph" w:customStyle="1" w:styleId="WideTable">
    <w:name w:val="Wide Table"/>
    <w:basedOn w:val="Normal"/>
    <w:rsid w:val="007C1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3A9"/>
  </w:style>
  <w:style w:type="paragraph" w:styleId="Quote">
    <w:name w:val="Quote"/>
    <w:basedOn w:val="Heading1"/>
    <w:link w:val="QuoteChar"/>
    <w:qFormat/>
    <w:rsid w:val="007C1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3A9"/>
    <w:pPr>
      <w:pageBreakBefore/>
    </w:pPr>
  </w:style>
  <w:style w:type="paragraph" w:customStyle="1" w:styleId="Border">
    <w:name w:val="Border"/>
    <w:basedOn w:val="Normal"/>
    <w:qFormat/>
    <w:rsid w:val="007C1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3A9"/>
    <w:rPr>
      <w:u w:val="single"/>
    </w:rPr>
  </w:style>
  <w:style w:type="character" w:customStyle="1" w:styleId="BoldandItalics">
    <w:name w:val="Bold and Italics"/>
    <w:qFormat/>
    <w:rsid w:val="007C13A9"/>
    <w:rPr>
      <w:b/>
      <w:i/>
      <w:u w:val="none"/>
    </w:rPr>
  </w:style>
  <w:style w:type="paragraph" w:styleId="BalloonText">
    <w:name w:val="Balloon Text"/>
    <w:basedOn w:val="Normal"/>
    <w:link w:val="BalloonTextChar"/>
    <w:rsid w:val="007C1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3A9"/>
    <w:pPr>
      <w:spacing w:before="0" w:after="0"/>
    </w:pPr>
  </w:style>
  <w:style w:type="paragraph" w:customStyle="1" w:styleId="BodyTextBold">
    <w:name w:val="Body Text Bold"/>
    <w:basedOn w:val="BodyText"/>
    <w:qFormat/>
    <w:rsid w:val="007C13A9"/>
    <w:rPr>
      <w:b/>
    </w:rPr>
  </w:style>
  <w:style w:type="character" w:styleId="Hyperlink">
    <w:name w:val="Hyperlink"/>
    <w:basedOn w:val="DefaultParagraphFont"/>
    <w:uiPriority w:val="99"/>
    <w:unhideWhenUsed/>
    <w:rsid w:val="00C66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4155</Characters>
  <Application>Microsoft Office Word</Application>
  <DocSecurity>0</DocSecurity>
  <Lines>188</Lines>
  <Paragraphs>96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TLID0018 Prepare for transport of 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