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C54" w:rsidP="00523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TLID0017 Operate container side lifter</w:t>
      </w:r>
      <w:r>
        <w:fldChar w:fldCharType="end"/>
      </w:r>
    </w:p>
    <w:p w:rsidR="00523C54" w:rsidP="00523C54">
      <w:pPr>
        <w:pStyle w:val="Version"/>
        <w:sectPr w:rsidSect="00C76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614" w:rsidP="00C76614">
      <w:pPr>
        <w:pStyle w:val="SuperHeading"/>
      </w:pPr>
      <w:r w:rsidRPr="00C76614">
        <w:t>TLID0017 Operate container side lifter</w:t>
      </w:r>
    </w:p>
    <w:p w:rsidR="00000000" w:rsidRPr="00C76614" w:rsidP="00C76614">
      <w:pPr>
        <w:pStyle w:val="Heading1"/>
      </w:pPr>
      <w:bookmarkStart w:id="1" w:name="O_1192248"/>
      <w:bookmarkEnd w:id="1"/>
      <w:r w:rsidRPr="00C766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Release 1.</w:t>
            </w:r>
            <w:r w:rsidRPr="00C76614">
              <w:t xml:space="preserve"> This is the first release of this unit of competency in the TLI Transport and Logistics Training Package.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2" w:name="O_1192249"/>
      <w:bookmarkEnd w:id="2"/>
      <w:r w:rsidRPr="00C766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This unit involves the skills and knowledge required to operate a container side lif</w:t>
            </w:r>
            <w:r w:rsidRPr="00C76614">
              <w:t>ter (swing lifter and/or side loader).</w:t>
            </w:r>
          </w:p>
          <w:p w:rsidR="00000000" w:rsidRPr="00C76614" w:rsidP="00C76614">
            <w:pPr>
              <w:pStyle w:val="BodyText"/>
            </w:pPr>
            <w:r w:rsidRPr="00C76614">
              <w:t>It includes checking a container side lifter and ancillary equipment, ensuring site safety, loading a container from the ground onto a vehicle, unloading a container from vehicle to ground, and transferring a containe</w:t>
            </w:r>
            <w:r w:rsidRPr="00C76614">
              <w:t>r from one vehicle to another in accordance with relevant state and/or territory authority requirements and regulations.</w:t>
            </w:r>
          </w:p>
          <w:p w:rsidR="00000000" w:rsidRPr="00C76614" w:rsidP="00C76614">
            <w:pPr>
              <w:pStyle w:val="BodyText"/>
            </w:pPr>
            <w:r w:rsidRPr="00C76614">
              <w:t>It also includes maintaining systematic and efficient control of all functions, managing side lifter condition and performance, and eff</w:t>
            </w:r>
            <w:r w:rsidRPr="00C76614">
              <w:t>ectively managing hazardous situations while operating a container side lifter.</w:t>
            </w:r>
          </w:p>
          <w:p w:rsidR="00000000" w:rsidRPr="00C76614" w:rsidP="00C76614">
            <w:pPr>
              <w:pStyle w:val="BodyText"/>
            </w:pPr>
            <w:r w:rsidRPr="00C76614">
              <w:t>Operation of a container side lifter is performed with limited supervision, and with duty of care responsibility for self and others in achieving the prescribed outcomes.</w:t>
            </w:r>
          </w:p>
          <w:p w:rsidR="00000000" w:rsidRPr="00C76614" w:rsidP="00C76614">
            <w:pPr>
              <w:pStyle w:val="BodyText"/>
            </w:pPr>
            <w:r w:rsidRPr="00C76614">
              <w:t>No li</w:t>
            </w:r>
            <w:r w:rsidRPr="00C76614">
              <w:t>censing, legislative or certification requirements apply to this unit at the time of publication.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3" w:name="O_1192250"/>
      <w:bookmarkEnd w:id="3"/>
      <w:r w:rsidRPr="00C766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Not applicable.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4" w:name="O_1192251"/>
      <w:bookmarkEnd w:id="4"/>
      <w:r w:rsidRPr="00C766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D – Load Handling.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5" w:name="O_1192252"/>
      <w:bookmarkEnd w:id="5"/>
      <w:r w:rsidRPr="00C766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Not applicable.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6" w:name="O_1192253"/>
      <w:bookmarkEnd w:id="6"/>
      <w:r w:rsidRPr="00C766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160"/>
        <w:gridCol w:w="521"/>
        <w:gridCol w:w="6143"/>
      </w:tblGrid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ELEMENTS</w:t>
            </w:r>
          </w:p>
        </w:tc>
        <w:tc>
          <w:tcPr>
            <w:tcW w:w="66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PERFORMANCE CRITERIA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Elements describe the essential outcomes.</w:t>
            </w:r>
          </w:p>
        </w:tc>
        <w:tc>
          <w:tcPr>
            <w:tcW w:w="66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Performance criteria describe the performance needed to demonstrate achievement of the element.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1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Check a container side lifter and ancillary equipment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1.1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Job hazards are identified and required actions taken to minimise, control or eliminate identified hazards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1.2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Load lifting capacity for side lifter and ancillary equipment, as required, is ident</w:t>
            </w:r>
            <w:r w:rsidRPr="00C76614">
              <w:t>ified in terms of maximum rated capacity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1.3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Pre-operational checks and inspections are conducted on side lifter, lifting assemblies, specialist lifting equipment and ancillary equipment, </w:t>
            </w:r>
            <w:r w:rsidRPr="00C76614">
              <w:t>as required, to ensure serviceability and suitability for task and readiness for operation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2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Ensure site safety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2.1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Ground conditions are checked to ensure stability and suitability and overhead obstacles are identified to ensure positioning of side lifte</w:t>
            </w:r>
            <w:r w:rsidRPr="00C76614">
              <w:t>r is appropriate and in accordance with workplace policy and procedures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2.2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Site safety is managed in accordance with workplace policy and procedures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2.3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Exclusion zones are identified and implemented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3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Load loaded container from the ground onto side lifter vehicle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3.1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Container weight is checked to ensure it is within specified maximum lifting capacity of side lifter vehicle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3.2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Side lifter is positioned, lifter engine is started, and side lifter readiness for lift, including deployment of stabiliser legs, is completed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3.3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Lifting equipment is attached to container, checked and adjusted, as required,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3.4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Pre-lift physical check is performed to ensure side lifter is capable of lifting container safely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3.5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Container is lifted and placed onto side lifter twist locks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3.6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Loaded container is secured and vehicle is made ready for on-road travel in accordance with regulatory requi</w:t>
            </w:r>
            <w:r w:rsidRPr="00C76614">
              <w:t>rements, manufacturer specifications and workplace procedures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4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Unload loaded container from side lifter vehicle onto the ground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4.1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Container weight is checked to ensure it is within side lifter vehicle specified maximum lifting capacity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4.2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Side lifter is positioned, lifter engine is started, and side lifter is made ready for lift, ensuring that deployment of stabiliser </w:t>
            </w:r>
            <w:r w:rsidRPr="00C76614">
              <w:t xml:space="preserve">legs is completed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4.3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Load securing devices are </w:t>
            </w:r>
            <w:r w:rsidRPr="00C76614">
              <w:t xml:space="preserve">unlocked or removed and lifting equipment is attached to container, checked and adjusted, as required,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4.4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Pre-lift physical check is performed to ensure side lifter is capable of lifting container safely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4.5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Container is lifted and placed on ground, in accordance with organisational requirements, allowing access to the container doors and surroundings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4.</w:t>
            </w:r>
            <w:r w:rsidRPr="00C76614">
              <w:rPr>
                <w:rStyle w:val="SpecialBold"/>
              </w:rPr>
              <w:t>6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Lifting equipment is removed from container and side lifter vehicle is made ready for on-road travel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5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rPr>
                <w:rStyle w:val="SpecialBold"/>
              </w:rPr>
              <w:t>Transfer loaded container from one vehicle to another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5.1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Receiving vehicle and container are checked to ensure they are compatible and that receiving vehicle load capacity is adequate for intended load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5.2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All vehicles are positioning in accordance with intended transfer requirements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5.3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Lifter engine is started, and side lifter is made ready for lift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5.4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Load securing devices are unlocked or removed and lifting equipment is attached to container, checked and adjusted, as required, in accordance with manufacturer specifications and work</w:t>
            </w:r>
            <w:r w:rsidRPr="00C76614">
              <w:t xml:space="preserve">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5.5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Pre-lift physical check is performed to ensure side lifter is capable of lifting container safely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5.6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 xml:space="preserve">Container is transferred to receiving vehicle in accordance with manufacturer specifications and workplace procedures 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5.7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Lifting equipment is removed from container and both vehicles are made ready for on-road travel in accordance with regulatory requirements, manufacturer specifications and workplace procedures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5.8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t>Loaded container is secured in accordance with regulator</w:t>
            </w:r>
            <w:r w:rsidRPr="00C76614">
              <w:t>y requirements and manufacturer specifications</w:t>
            </w:r>
          </w:p>
        </w:tc>
      </w:tr>
      <w:tr w:rsidTr="00C76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>
            <w:pPr>
              <w:pStyle w:val="BodyText"/>
              <w:keepLines w:val="0"/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614">
            <w:pPr>
              <w:pStyle w:val="BodyText"/>
              <w:rPr>
                <w:lang w:val="en-NZ"/>
              </w:rPr>
            </w:pPr>
            <w:r w:rsidRPr="00C76614">
              <w:rPr>
                <w:rStyle w:val="SpecialBold"/>
              </w:rPr>
              <w:t>5.9</w:t>
            </w:r>
          </w:p>
        </w:tc>
        <w:tc>
          <w:tcPr>
            <w:tcW w:w="6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Documentation is completed in accordance with workplace procedures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7" w:name="O_1192254"/>
      <w:bookmarkEnd w:id="7"/>
      <w:r w:rsidRPr="00C766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Foundation skills essential to performance are explicit in the performance criteria of this unit of competency.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8" w:name="O_1192255"/>
      <w:bookmarkEnd w:id="8"/>
      <w:r w:rsidRPr="00C766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Range is restricted to essential operating conditions and any other variables essential to the work environment.</w:t>
            </w:r>
          </w:p>
          <w:p w:rsidR="00000000" w:rsidRPr="00C76614" w:rsidP="00C76614">
            <w:pPr>
              <w:pStyle w:val="BodyText"/>
            </w:pPr>
            <w:r w:rsidRPr="00C76614">
              <w:t>Non-essential conditions can be found in the TLI Transport and Logistics Training Package Companion Volume Implementation Guide.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9" w:name="O_1192256"/>
      <w:bookmarkEnd w:id="9"/>
      <w:r w:rsidRPr="00C766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66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614" w:rsidP="00C76614">
            <w:pPr>
              <w:pStyle w:val="BodyText"/>
            </w:pPr>
            <w:r w:rsidRPr="00C76614">
              <w:t>This unit replaces and is equivalent to TLID3046 Operate container side lifter.</w:t>
            </w:r>
          </w:p>
        </w:tc>
      </w:tr>
    </w:tbl>
    <w:p w:rsidR="00523C54" w:rsidP="00C76614">
      <w:pPr>
        <w:pStyle w:val="NoPaddingFontSize1"/>
      </w:pPr>
    </w:p>
    <w:p w:rsidR="00523C54" w:rsidP="00C76614">
      <w:pPr>
        <w:pStyle w:val="NoPaddingFontSize1"/>
      </w:pPr>
    </w:p>
    <w:p w:rsidR="00000000" w:rsidRPr="00C76614" w:rsidP="00C76614">
      <w:pPr>
        <w:pStyle w:val="Heading1"/>
      </w:pPr>
      <w:bookmarkStart w:id="10" w:name="O_1192263"/>
      <w:bookmarkEnd w:id="10"/>
      <w:r w:rsidRPr="00C76614">
        <w:t>Links</w:t>
      </w:r>
    </w:p>
    <w:p w:rsidR="00000000" w:rsidRPr="00C76614" w:rsidP="00523C54">
      <w:pPr>
        <w:pStyle w:val="BodyText"/>
      </w:pPr>
      <w:r w:rsidRPr="00C766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6D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76614" w:rsidP="00C76614"/>
    <w:sectPr w:rsidSect="00C766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14" w:rsidRPr="00523C54" w:rsidP="00523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54" w:rsidP="00C76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C54" w:rsidP="00C76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23C54" w:rsidP="00C76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614" w:rsidRPr="00523C54" w:rsidP="00523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C54" w:rsidRPr="002D2AF8" w:rsidP="00C76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TLID0017 Operate container side lifter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23C54" w:rsidP="00C76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614"/>
  </w:style>
  <w:style w:type="character" w:customStyle="1" w:styleId="Heading1Char">
    <w:name w:val="Heading 1 Char"/>
    <w:basedOn w:val="DefaultParagraphFont"/>
    <w:link w:val="Heading1"/>
    <w:rsid w:val="00C76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6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6614"/>
    <w:rPr>
      <w:b/>
      <w:spacing w:val="0"/>
    </w:rPr>
  </w:style>
  <w:style w:type="paragraph" w:customStyle="1" w:styleId="SuperHeading">
    <w:name w:val="SuperHeading"/>
    <w:basedOn w:val="Normal"/>
    <w:rsid w:val="00C76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6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6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6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66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6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6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614"/>
    <w:rPr>
      <w:i/>
    </w:rPr>
  </w:style>
  <w:style w:type="paragraph" w:styleId="Caption">
    <w:name w:val="caption"/>
    <w:basedOn w:val="BodyText"/>
    <w:next w:val="Normal"/>
    <w:qFormat/>
    <w:rsid w:val="00C76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614"/>
  </w:style>
  <w:style w:type="paragraph" w:styleId="TableofFigures">
    <w:name w:val="table of figures"/>
    <w:basedOn w:val="Normal"/>
    <w:next w:val="Normal"/>
    <w:semiHidden/>
    <w:rsid w:val="00C76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6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6614"/>
    <w:rPr>
      <w:rFonts w:ascii="Wingdings" w:hAnsi="Wingdings"/>
    </w:rPr>
  </w:style>
  <w:style w:type="paragraph" w:customStyle="1" w:styleId="TableHeading">
    <w:name w:val="Table Heading"/>
    <w:basedOn w:val="HeadingBase"/>
    <w:rsid w:val="00C76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614"/>
    <w:rPr>
      <w:color w:val="0033CC"/>
      <w:u w:val="none"/>
    </w:rPr>
  </w:style>
  <w:style w:type="paragraph" w:customStyle="1" w:styleId="BodyTextRight">
    <w:name w:val="Body Text Right"/>
    <w:basedOn w:val="BodyText"/>
    <w:rsid w:val="00C76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6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614"/>
    <w:rPr>
      <w:sz w:val="32"/>
    </w:rPr>
  </w:style>
  <w:style w:type="paragraph" w:customStyle="1" w:styleId="HeadingProcedure">
    <w:name w:val="Heading Procedure"/>
    <w:basedOn w:val="HeadingBase"/>
    <w:next w:val="Normal"/>
    <w:rsid w:val="00C76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614"/>
    <w:pPr>
      <w:spacing w:before="60" w:after="60"/>
    </w:pPr>
  </w:style>
  <w:style w:type="paragraph" w:styleId="ListContinue">
    <w:name w:val="List Continue"/>
    <w:basedOn w:val="List"/>
    <w:rsid w:val="00C76614"/>
    <w:pPr>
      <w:ind w:firstLine="0"/>
    </w:pPr>
  </w:style>
  <w:style w:type="paragraph" w:customStyle="1" w:styleId="ListNote">
    <w:name w:val="List Note"/>
    <w:basedOn w:val="List"/>
    <w:rsid w:val="00C76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614"/>
    <w:rPr>
      <w:rFonts w:ascii="Courier New" w:hAnsi="Courier New"/>
    </w:rPr>
  </w:style>
  <w:style w:type="paragraph" w:customStyle="1" w:styleId="NoteBullet">
    <w:name w:val="Note Bullet"/>
    <w:basedOn w:val="Note"/>
    <w:rsid w:val="00C76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6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6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614"/>
    <w:rPr>
      <w:b/>
      <w:smallCaps/>
    </w:rPr>
  </w:style>
  <w:style w:type="paragraph" w:customStyle="1" w:styleId="TableListNumber">
    <w:name w:val="Table List Number"/>
    <w:basedOn w:val="ListNumber"/>
    <w:rsid w:val="00C76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614"/>
    <w:pPr>
      <w:numPr>
        <w:numId w:val="7"/>
      </w:numPr>
    </w:pPr>
  </w:style>
  <w:style w:type="paragraph" w:customStyle="1" w:styleId="ListAlpha2">
    <w:name w:val="List Alpha 2"/>
    <w:basedOn w:val="List2"/>
    <w:rsid w:val="00C76614"/>
    <w:pPr>
      <w:numPr>
        <w:numId w:val="6"/>
      </w:numPr>
    </w:pPr>
  </w:style>
  <w:style w:type="paragraph" w:styleId="List2">
    <w:name w:val="List 2"/>
    <w:basedOn w:val="BodyText"/>
    <w:rsid w:val="00C76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6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6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6614"/>
    <w:pPr>
      <w:numPr>
        <w:numId w:val="2"/>
      </w:numPr>
    </w:pPr>
  </w:style>
  <w:style w:type="paragraph" w:styleId="ListContinue2">
    <w:name w:val="List Continue 2"/>
    <w:basedOn w:val="List2"/>
    <w:rsid w:val="00C76614"/>
    <w:pPr>
      <w:ind w:firstLine="0"/>
    </w:pPr>
  </w:style>
  <w:style w:type="paragraph" w:styleId="ListContinue3">
    <w:name w:val="List Continue 3"/>
    <w:basedOn w:val="List3"/>
    <w:rsid w:val="00C76614"/>
    <w:pPr>
      <w:ind w:left="1021" w:firstLine="0"/>
    </w:pPr>
  </w:style>
  <w:style w:type="paragraph" w:styleId="ListContinue4">
    <w:name w:val="List Continue 4"/>
    <w:basedOn w:val="List4"/>
    <w:rsid w:val="00C76614"/>
    <w:pPr>
      <w:ind w:firstLine="0"/>
    </w:pPr>
  </w:style>
  <w:style w:type="paragraph" w:styleId="ListContinue5">
    <w:name w:val="List Continue 5"/>
    <w:basedOn w:val="List5"/>
    <w:rsid w:val="00C76614"/>
    <w:pPr>
      <w:ind w:firstLine="0"/>
    </w:pPr>
  </w:style>
  <w:style w:type="paragraph" w:styleId="ListNumber3">
    <w:name w:val="List Number 3"/>
    <w:basedOn w:val="List3"/>
    <w:rsid w:val="00C76614"/>
    <w:pPr>
      <w:numPr>
        <w:numId w:val="3"/>
      </w:numPr>
    </w:pPr>
  </w:style>
  <w:style w:type="paragraph" w:styleId="ListNumber4">
    <w:name w:val="List Number 4"/>
    <w:basedOn w:val="List4"/>
    <w:rsid w:val="00C76614"/>
    <w:pPr>
      <w:numPr>
        <w:numId w:val="4"/>
      </w:numPr>
    </w:pPr>
  </w:style>
  <w:style w:type="paragraph" w:styleId="ListNumber5">
    <w:name w:val="List Number 5"/>
    <w:basedOn w:val="List5"/>
    <w:rsid w:val="00C76614"/>
    <w:pPr>
      <w:numPr>
        <w:numId w:val="5"/>
      </w:numPr>
    </w:pPr>
  </w:style>
  <w:style w:type="paragraph" w:styleId="BlockText">
    <w:name w:val="Block Text"/>
    <w:basedOn w:val="Normal"/>
    <w:rsid w:val="00C76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614"/>
    <w:rPr>
      <w:sz w:val="16"/>
      <w:vertAlign w:val="superscript"/>
    </w:rPr>
  </w:style>
  <w:style w:type="character" w:customStyle="1" w:styleId="Symbols">
    <w:name w:val="Symbols"/>
    <w:basedOn w:val="DefaultParagraphFont"/>
    <w:rsid w:val="00C76614"/>
    <w:rPr>
      <w:rFonts w:ascii="Symbol" w:hAnsi="Symbol"/>
    </w:rPr>
  </w:style>
  <w:style w:type="character" w:customStyle="1" w:styleId="MenuOptions">
    <w:name w:val="Menu Options"/>
    <w:basedOn w:val="DefaultParagraphFont"/>
    <w:rsid w:val="00C76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614"/>
    <w:rPr>
      <w:b/>
    </w:rPr>
  </w:style>
  <w:style w:type="character" w:customStyle="1" w:styleId="Underlined">
    <w:name w:val="Underlined"/>
    <w:basedOn w:val="DefaultParagraphFont"/>
    <w:rsid w:val="00C76614"/>
    <w:rPr>
      <w:u w:val="single"/>
    </w:rPr>
  </w:style>
  <w:style w:type="paragraph" w:customStyle="1" w:styleId="TableBodyTextRight">
    <w:name w:val="Table Body Text Right"/>
    <w:basedOn w:val="TableBodyText"/>
    <w:rsid w:val="00C76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614"/>
    <w:rPr>
      <w:sz w:val="18"/>
    </w:rPr>
  </w:style>
  <w:style w:type="paragraph" w:customStyle="1" w:styleId="BodySmallRight">
    <w:name w:val="Body Small Right"/>
    <w:basedOn w:val="BodyTextRight"/>
    <w:rsid w:val="00C76614"/>
    <w:rPr>
      <w:sz w:val="18"/>
      <w:szCs w:val="18"/>
    </w:rPr>
  </w:style>
  <w:style w:type="paragraph" w:customStyle="1" w:styleId="MarginEdition">
    <w:name w:val="Margin Edition"/>
    <w:basedOn w:val="MarginNote"/>
    <w:rsid w:val="00C76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614"/>
    <w:rPr>
      <w:sz w:val="2"/>
      <w:szCs w:val="2"/>
    </w:rPr>
  </w:style>
  <w:style w:type="character" w:customStyle="1" w:styleId="Small">
    <w:name w:val="Small"/>
    <w:basedOn w:val="DefaultParagraphFont"/>
    <w:rsid w:val="00C76614"/>
    <w:rPr>
      <w:sz w:val="16"/>
    </w:rPr>
  </w:style>
  <w:style w:type="paragraph" w:customStyle="1" w:styleId="WideTable">
    <w:name w:val="Wide Table"/>
    <w:basedOn w:val="Normal"/>
    <w:rsid w:val="00C76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614"/>
  </w:style>
  <w:style w:type="paragraph" w:styleId="Quote">
    <w:name w:val="Quote"/>
    <w:basedOn w:val="Heading1"/>
    <w:link w:val="QuoteChar"/>
    <w:qFormat/>
    <w:rsid w:val="00C76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614"/>
    <w:pPr>
      <w:pageBreakBefore/>
    </w:pPr>
  </w:style>
  <w:style w:type="paragraph" w:customStyle="1" w:styleId="Border">
    <w:name w:val="Border"/>
    <w:basedOn w:val="Normal"/>
    <w:qFormat/>
    <w:rsid w:val="00C76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614"/>
    <w:rPr>
      <w:u w:val="single"/>
    </w:rPr>
  </w:style>
  <w:style w:type="character" w:customStyle="1" w:styleId="BoldandItalics">
    <w:name w:val="Bold and Italics"/>
    <w:qFormat/>
    <w:rsid w:val="00C76614"/>
    <w:rPr>
      <w:b/>
      <w:i/>
      <w:u w:val="none"/>
    </w:rPr>
  </w:style>
  <w:style w:type="paragraph" w:styleId="BalloonText">
    <w:name w:val="Balloon Text"/>
    <w:basedOn w:val="Normal"/>
    <w:link w:val="BalloonTextChar"/>
    <w:rsid w:val="00C76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614"/>
    <w:pPr>
      <w:spacing w:before="0" w:after="0"/>
    </w:pPr>
  </w:style>
  <w:style w:type="paragraph" w:customStyle="1" w:styleId="BodyTextBold">
    <w:name w:val="Body Text Bold"/>
    <w:basedOn w:val="BodyText"/>
    <w:qFormat/>
    <w:rsid w:val="00C76614"/>
    <w:rPr>
      <w:b/>
    </w:rPr>
  </w:style>
  <w:style w:type="character" w:styleId="Hyperlink">
    <w:name w:val="Hyperlink"/>
    <w:basedOn w:val="DefaultParagraphFont"/>
    <w:uiPriority w:val="99"/>
    <w:unhideWhenUsed/>
    <w:rsid w:val="00523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909</Words>
  <Characters>5570</Characters>
  <Application>Microsoft Office Word</Application>
  <DocSecurity>0</DocSecurity>
  <Lines>242</Lines>
  <Paragraphs>113</Paragraphs>
  <ScaleCrop>false</ScaleCrop>
  <Company>Author-it Software Corporation Ltd.</Company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TLID0017 Operate container side lifter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2024-07-12T07:59:00Z</dcterms:modified>
</cp:coreProperties>
</file>