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ED5" w:rsidP="005C4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TLID0017 Operate container side lifter</w:t>
      </w:r>
      <w:r>
        <w:fldChar w:fldCharType="end"/>
      </w:r>
    </w:p>
    <w:p w:rsidR="005C4ED5" w:rsidP="005C4ED5">
      <w:pPr>
        <w:pStyle w:val="Version"/>
        <w:sectPr w:rsidSect="00293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8E0" w:rsidP="002938E0">
      <w:pPr>
        <w:pStyle w:val="SuperHeading"/>
      </w:pPr>
      <w:r w:rsidRPr="002938E0">
        <w:t>TLID0017 Operate container side lifter</w:t>
      </w:r>
    </w:p>
    <w:p w:rsidR="00000000" w:rsidRPr="002938E0" w:rsidP="002938E0">
      <w:pPr>
        <w:pStyle w:val="Heading1"/>
      </w:pPr>
      <w:bookmarkStart w:id="1" w:name="O_1192248"/>
      <w:bookmarkEnd w:id="1"/>
      <w:r w:rsidRPr="002938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Release 1.</w:t>
            </w:r>
            <w:r w:rsidRPr="002938E0">
              <w:t xml:space="preserve"> This is the first release of this unit of competency in the TLI Transport and Logistics Training Package.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2" w:name="O_1192249"/>
      <w:bookmarkEnd w:id="2"/>
      <w:r w:rsidRPr="002938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This unit involves the skills and knowledge required to operate a container side lif</w:t>
            </w:r>
            <w:r w:rsidRPr="002938E0">
              <w:t>ter (swing lifter and/or side loader).</w:t>
            </w:r>
          </w:p>
          <w:p w:rsidR="00000000" w:rsidRPr="002938E0" w:rsidP="002938E0">
            <w:pPr>
              <w:pStyle w:val="BodyText"/>
            </w:pPr>
            <w:r w:rsidRPr="002938E0">
              <w:t>It includes checking a container side lifter and ancillary equipment, ensuring site safety, loading a container from the ground onto a vehicle, unloading a container from vehicle to ground, and transferring a containe</w:t>
            </w:r>
            <w:r w:rsidRPr="002938E0">
              <w:t>r from one vehicle to another in accordance with relevant state and/or territory authority requirements and regulations.</w:t>
            </w:r>
          </w:p>
          <w:p w:rsidR="00000000" w:rsidRPr="002938E0" w:rsidP="002938E0">
            <w:pPr>
              <w:pStyle w:val="BodyText"/>
            </w:pPr>
            <w:r w:rsidRPr="002938E0">
              <w:t>It also includes maintaining systematic and efficient control of all functions, managing side lifter condition and performance, and eff</w:t>
            </w:r>
            <w:r w:rsidRPr="002938E0">
              <w:t>ectively managing hazardous situations while operating a container side lifter.</w:t>
            </w:r>
          </w:p>
          <w:p w:rsidR="00000000" w:rsidRPr="002938E0" w:rsidP="002938E0">
            <w:pPr>
              <w:pStyle w:val="BodyText"/>
            </w:pPr>
            <w:r w:rsidRPr="002938E0">
              <w:t>Operation of a container side lifter is performed with limited supervision, and with duty of care responsibility for self and others in achieving the prescribed outcomes.</w:t>
            </w:r>
          </w:p>
          <w:p w:rsidR="00000000" w:rsidRPr="002938E0" w:rsidP="002938E0">
            <w:pPr>
              <w:pStyle w:val="BodyText"/>
            </w:pPr>
            <w:r w:rsidRPr="002938E0">
              <w:t>No li</w:t>
            </w:r>
            <w:r w:rsidRPr="002938E0">
              <w:t>censing, legislative or certification requirements apply to this unit at the time of publication.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3" w:name="O_1192250"/>
      <w:bookmarkEnd w:id="3"/>
      <w:r w:rsidRPr="002938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Not applicable.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4" w:name="O_1192251"/>
      <w:bookmarkEnd w:id="4"/>
      <w:r w:rsidRPr="002938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D – Load Handling.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5" w:name="O_1192252"/>
      <w:bookmarkEnd w:id="5"/>
      <w:r w:rsidRPr="002938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Not applicable.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6" w:name="O_1192253"/>
      <w:bookmarkEnd w:id="6"/>
      <w:r w:rsidRPr="002938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160"/>
        <w:gridCol w:w="521"/>
        <w:gridCol w:w="6143"/>
      </w:tblGrid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ELEMENTS</w:t>
            </w:r>
          </w:p>
        </w:tc>
        <w:tc>
          <w:tcPr>
            <w:tcW w:w="66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PERFORMANCE CRITERIA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Elements describe the essential outcomes.</w:t>
            </w:r>
          </w:p>
        </w:tc>
        <w:tc>
          <w:tcPr>
            <w:tcW w:w="66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Performance criteria describe the performance needed to demonstrate achievement of the element.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1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Check a container side lifter and ancillary equipment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1.1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Job hazards are identified and required actions taken to minimise, control or eliminate identified hazards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1.2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Load lifting capacity for side lifter and ancillary equipment, as required, is ident</w:t>
            </w:r>
            <w:r w:rsidRPr="002938E0">
              <w:t>ified in terms of maximum rated capacity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1.3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Pre-operational checks and inspections are conducted on side lifter, lifting assemblies, specialist lifting equipment and ancillary equipment, as required, </w:t>
            </w:r>
            <w:r w:rsidRPr="002938E0">
              <w:t>to ensure serviceability and suitability for task and readiness for operation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2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Ensure site safety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2.1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Ground conditions are checked to ensure stability and suitability and overhead obstacles are identified to ensure positioning of side lifter is appropri</w:t>
            </w:r>
            <w:r w:rsidRPr="002938E0">
              <w:t>ate and in accordance with workplace policy and procedures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2.2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Site safety is managed in accordance with workplace policy and procedures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2.3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Exclusion zones are identified and implemented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3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Loa</w:t>
            </w:r>
            <w:r w:rsidRPr="002938E0">
              <w:rPr>
                <w:rStyle w:val="SpecialBold"/>
              </w:rPr>
              <w:t>d loaded container from the ground onto side lifter vehicle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3.1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Container weight is checked to ensure it is within specified maximum lifting capacity of side lifter vehicle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3.2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Side lifter is positioned, lifter engine is started, and side lifter readiness for lift, including deployment of stabiliser legs, is completed in accordance with manufacturer 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3.3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Lifting equipment is attached to </w:t>
            </w:r>
            <w:r w:rsidRPr="002938E0">
              <w:t xml:space="preserve">container, checked and adjusted, as required, in accordance with manufacturer 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3.4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Pre-lift physical check is performed to ensure side lifter is capable of lifting container safely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3.5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Container is lifted and p</w:t>
            </w:r>
            <w:r w:rsidRPr="002938E0">
              <w:t xml:space="preserve">laced onto side lifter twist locks in accordance with manufacturer 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3.6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Loaded container is secured and vehicle is made ready for on-road travel in accordance with regulatory requirements, manufacturer specifications and workplace procedures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4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Unload loaded container from side lifter vehicle onto the ground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4.1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Container weig</w:t>
            </w:r>
            <w:r w:rsidRPr="002938E0">
              <w:t xml:space="preserve">ht is checked to ensure it is within side lifter vehicle specified maximum lifting capacity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4.2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Side lifter is positioned, lifter engine is started, and side lifter is made ready for lift, ensuring that deployment of stabiliser </w:t>
            </w:r>
            <w:r w:rsidRPr="002938E0">
              <w:t>legs is completed in acc</w:t>
            </w:r>
            <w:r w:rsidRPr="002938E0">
              <w:t xml:space="preserve">ordance with manufacturer 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4.3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Load securing devices are unlocked or removed and lifting equipment is attached to container, checked and adjusted, as required, in accordance with manufacturer </w:t>
            </w:r>
            <w:r w:rsidRPr="002938E0">
              <w:t xml:space="preserve">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4.4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Pre-lift physical check is performed to ensure side lifter is capable of lifting container safely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4.5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Container is lifted and placed on ground, in accordance with organisational requirements, allowing acce</w:t>
            </w:r>
            <w:r w:rsidRPr="002938E0">
              <w:t>ss to the container doors and surroundings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4.6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Lifting equipment is removed from container and side lifter vehicle is made ready for on-road travel in accordance with manufacturer 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5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Transfer loaded container from one vehicle to another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Receiving vehicle and container are checked to ensure they are compatible and that receiving vehicle load capacity is adequate for intended load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All vehicles are positioning in accordance wit</w:t>
            </w:r>
            <w:r w:rsidRPr="002938E0">
              <w:t>h intended transfer requirements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Lifter engine is started, and side lifter is made ready for lift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5.4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Load securing devices are unlocked or removed and lifting equipment is attached to container, checked and adjusted, as required, in accordance with manufacturer 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5.5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Pre-lift physical check is performed to ensure side lifter is capable of lifting container safely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5.6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 xml:space="preserve">Container is transferred to receiving vehicle in accordance with manufacturer specifications and workplace procedures 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5.7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Lifting equipment is removed from container and both vehicles are made ready for on-road travel in accordance with regulatory requirements, manufacturer specifications and workplace procedures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5.8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Loaded container is secured in accordance with regulator</w:t>
            </w:r>
            <w:r w:rsidRPr="002938E0">
              <w:t>y requirements and manufacturer specifications</w:t>
            </w:r>
          </w:p>
        </w:tc>
      </w:tr>
      <w:tr w:rsidTr="00293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rPr>
                <w:rStyle w:val="SpecialBold"/>
              </w:rPr>
              <w:t>5.9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Documentation is completed in accordance with workplace procedures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7" w:name="O_1192254"/>
      <w:bookmarkEnd w:id="7"/>
      <w:r w:rsidRPr="002938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Foundation skills essential to performance are explicit in the performance criteria of this unit of competency.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8" w:name="O_1192255"/>
      <w:bookmarkEnd w:id="8"/>
      <w:r w:rsidRPr="002938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Range is restricted to essential operating conditions and any other variables essential to the work environment.</w:t>
            </w:r>
          </w:p>
          <w:p w:rsidR="00000000" w:rsidRPr="002938E0" w:rsidP="002938E0">
            <w:pPr>
              <w:pStyle w:val="BodyText"/>
            </w:pPr>
            <w:r w:rsidRPr="002938E0">
              <w:t>Non-essential conditions can be found in the TLI Transport and Logistics Training Package Companion Volume Implementation Guide.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9" w:name="O_1192256"/>
      <w:bookmarkEnd w:id="9"/>
      <w:r w:rsidRPr="002938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>This unit replaces and is equivalent to TLID3046 Operate container side lifter.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10" w:name="O_1192263"/>
      <w:bookmarkEnd w:id="10"/>
      <w:r w:rsidRPr="002938E0">
        <w:t>Links</w:t>
      </w:r>
    </w:p>
    <w:p w:rsidR="00000000" w:rsidRPr="002938E0" w:rsidP="005C4ED5">
      <w:pPr>
        <w:pStyle w:val="BodyText"/>
      </w:pPr>
      <w:r w:rsidRPr="00293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50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38E0" w:rsidP="005C4ED5">
      <w:pPr>
        <w:pStyle w:val="BodyText"/>
        <w:sectPr w:rsidSect="002938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8E0" w:rsidP="002938E0">
      <w:pPr>
        <w:pStyle w:val="SuperHeading"/>
      </w:pPr>
      <w:r w:rsidRPr="002938E0">
        <w:t>Assessment Requirements for TLID0017 Operate container side lifter</w:t>
      </w:r>
    </w:p>
    <w:p w:rsidR="00000000" w:rsidRPr="002938E0" w:rsidP="002938E0">
      <w:pPr>
        <w:pStyle w:val="Heading1"/>
      </w:pPr>
      <w:bookmarkStart w:id="11" w:name="O_1192258"/>
      <w:bookmarkEnd w:id="11"/>
      <w:r w:rsidRPr="002938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rPr>
                <w:rStyle w:val="SpecialBold"/>
              </w:rPr>
              <w:t>Release 1.</w:t>
            </w:r>
            <w:r w:rsidRPr="002938E0">
              <w:t xml:space="preserve"> This is the first release of this unit of competency in the TLI Transport and Logistics Training Package.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12" w:name="O_1192259"/>
      <w:bookmarkEnd w:id="12"/>
      <w:r w:rsidRPr="002938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Evidence required to demonstrate competence in this unit must be relevant to and satisfy all the requireme</w:t>
            </w:r>
            <w:r w:rsidRPr="002938E0">
              <w:t>nts of the elements and performance criteria on at least one occasion and include:</w:t>
            </w:r>
          </w:p>
        </w:tc>
      </w:tr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ListBullet"/>
            </w:pPr>
            <w:r w:rsidRPr="002938E0">
              <w:t xml:space="preserve">applying precautions and required action to minimise, control or eliminate identified hazards </w:t>
            </w:r>
          </w:p>
          <w:p w:rsidR="00000000" w:rsidRPr="002938E0" w:rsidP="002938E0">
            <w:pPr>
              <w:pStyle w:val="ListBullet"/>
            </w:pPr>
            <w:r w:rsidRPr="002938E0">
              <w:t>conducting a pre-operational check, including:</w:t>
            </w:r>
          </w:p>
          <w:p w:rsidR="00000000" w:rsidRPr="002938E0" w:rsidP="002938E0">
            <w:pPr>
              <w:pStyle w:val="ListBullet2"/>
            </w:pPr>
            <w:r w:rsidRPr="002938E0">
              <w:t>checking all levers and operational gauges on ancillary equipment</w:t>
            </w:r>
          </w:p>
          <w:p w:rsidR="00000000" w:rsidRPr="002938E0" w:rsidP="002938E0">
            <w:pPr>
              <w:pStyle w:val="ListBullet2"/>
            </w:pPr>
            <w:r w:rsidRPr="002938E0">
              <w:t>checking and replenishing fluids and carrying out lubrication processes during work activities</w:t>
            </w:r>
          </w:p>
          <w:p w:rsidR="00000000" w:rsidRPr="002938E0" w:rsidP="002938E0">
            <w:pPr>
              <w:pStyle w:val="ListBullet2"/>
            </w:pPr>
            <w:r w:rsidRPr="002938E0">
              <w:t>checking operation of vehicle lights and indicators</w:t>
            </w:r>
          </w:p>
          <w:p w:rsidR="00000000" w:rsidRPr="002938E0" w:rsidP="002938E0">
            <w:pPr>
              <w:pStyle w:val="ListBullet2"/>
            </w:pPr>
            <w:r w:rsidRPr="002938E0">
              <w:t>visually checking vehicle and ancillary equ</w:t>
            </w:r>
            <w:r w:rsidRPr="002938E0">
              <w:t>ipment</w:t>
            </w:r>
          </w:p>
          <w:p w:rsidR="00000000" w:rsidRPr="002938E0" w:rsidP="002938E0">
            <w:pPr>
              <w:pStyle w:val="ListBullet"/>
            </w:pPr>
            <w:r w:rsidRPr="002938E0">
              <w:t xml:space="preserve">completing relevant documentation </w:t>
            </w:r>
          </w:p>
          <w:p w:rsidR="00000000" w:rsidRPr="002938E0" w:rsidP="002938E0">
            <w:pPr>
              <w:pStyle w:val="ListBullet"/>
            </w:pPr>
            <w:r w:rsidRPr="002938E0">
              <w:t>following workplace procedures and manufacturer specifications</w:t>
            </w:r>
          </w:p>
          <w:p w:rsidR="00000000" w:rsidRPr="002938E0" w:rsidP="002938E0">
            <w:pPr>
              <w:pStyle w:val="ListBullet"/>
            </w:pPr>
            <w:r w:rsidRPr="002938E0">
              <w:t xml:space="preserve">implementing contingency plans </w:t>
            </w:r>
          </w:p>
          <w:p w:rsidR="00000000" w:rsidRPr="002938E0" w:rsidP="002938E0">
            <w:pPr>
              <w:pStyle w:val="ListBullet"/>
            </w:pPr>
            <w:r w:rsidRPr="002938E0">
              <w:t>interpreting and following operational instructions and prioritising work</w:t>
            </w:r>
          </w:p>
          <w:p w:rsidR="00000000" w:rsidRPr="002938E0" w:rsidP="002938E0">
            <w:pPr>
              <w:pStyle w:val="ListBullet"/>
            </w:pPr>
            <w:r w:rsidRPr="002938E0">
              <w:t>modifying activities depending on operationa</w:t>
            </w:r>
            <w:r w:rsidRPr="002938E0">
              <w:t>l contingencies, risk situations and environments</w:t>
            </w:r>
          </w:p>
          <w:p w:rsidR="00000000" w:rsidRPr="002938E0" w:rsidP="002938E0">
            <w:pPr>
              <w:pStyle w:val="ListBullet"/>
            </w:pPr>
            <w:r w:rsidRPr="002938E0">
              <w:t>monitoring performance of vehicle, trailers and equipment and taking appropriate actions, as required</w:t>
            </w:r>
          </w:p>
          <w:p w:rsidR="00000000" w:rsidRPr="002938E0" w:rsidP="002938E0">
            <w:pPr>
              <w:pStyle w:val="ListBullet"/>
            </w:pPr>
            <w:r w:rsidRPr="002938E0">
              <w:t>operating and adapting to differences in equipment in accordance with operating procedures</w:t>
            </w:r>
          </w:p>
          <w:p w:rsidR="00000000" w:rsidRPr="002938E0" w:rsidP="002938E0">
            <w:pPr>
              <w:pStyle w:val="ListBullet"/>
            </w:pPr>
            <w:r w:rsidRPr="002938E0">
              <w:t xml:space="preserve">reading and interpreting relevant instructions, procedures, information and signs </w:t>
            </w:r>
          </w:p>
          <w:p w:rsidR="00000000" w:rsidRPr="002938E0" w:rsidP="002938E0">
            <w:pPr>
              <w:pStyle w:val="ListBullet"/>
            </w:pPr>
            <w:r w:rsidRPr="002938E0">
              <w:t xml:space="preserve">relocating a container from one vehicle to another with container at ≥60% capacity </w:t>
            </w:r>
          </w:p>
          <w:p w:rsidR="00000000" w:rsidRPr="002938E0" w:rsidP="002938E0">
            <w:pPr>
              <w:pStyle w:val="ListBullet"/>
            </w:pPr>
            <w:r w:rsidRPr="002938E0">
              <w:t xml:space="preserve">relocating a container using a side lifter from ground to vehicle with container at ≥60% </w:t>
            </w:r>
            <w:r w:rsidRPr="002938E0">
              <w:t>capacity</w:t>
            </w:r>
          </w:p>
          <w:p w:rsidR="00000000" w:rsidRPr="002938E0" w:rsidP="002938E0">
            <w:pPr>
              <w:pStyle w:val="ListBullet"/>
            </w:pPr>
            <w:r w:rsidRPr="002938E0">
              <w:t>relocating a container using a side lifter from vehicle to ground with container at ≥60% capacity</w:t>
            </w:r>
          </w:p>
          <w:p w:rsidR="00000000" w:rsidRPr="002938E0" w:rsidP="002938E0">
            <w:pPr>
              <w:pStyle w:val="ListBullet"/>
            </w:pPr>
            <w:r w:rsidRPr="002938E0">
              <w:t>servicing vehicle and equipment in terms of maintenance schedule and standard operating procedures (SOPs)</w:t>
            </w:r>
          </w:p>
          <w:p w:rsidR="00000000" w:rsidRPr="002938E0" w:rsidP="002938E0">
            <w:pPr>
              <w:pStyle w:val="ListBullet"/>
            </w:pPr>
            <w:r w:rsidRPr="002938E0">
              <w:t>working systematically with required attent</w:t>
            </w:r>
            <w:r w:rsidRPr="002938E0">
              <w:t>ion to detail without injury to self or others, or damage to goods or equipment.</w:t>
            </w:r>
          </w:p>
        </w:tc>
      </w:tr>
    </w:tbl>
    <w:p w:rsidR="00000000" w:rsidRPr="002938E0" w:rsidP="002938E0">
      <w:pPr>
        <w:pStyle w:val="NoPaddingFontSize1"/>
      </w:pPr>
    </w:p>
    <w:p w:rsidR="00000000" w:rsidRPr="002938E0" w:rsidP="002938E0">
      <w:pPr>
        <w:pStyle w:val="AllowPageBreak"/>
      </w:pPr>
    </w:p>
    <w:p w:rsidR="00000000" w:rsidRPr="002938E0" w:rsidP="002938E0">
      <w:pPr>
        <w:pStyle w:val="Heading1"/>
      </w:pPr>
      <w:bookmarkStart w:id="13" w:name="O_1192260"/>
      <w:bookmarkEnd w:id="13"/>
      <w:r w:rsidRPr="002938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E0">
            <w:pPr>
              <w:pStyle w:val="BodyText"/>
              <w:rPr>
                <w:lang w:val="en-NZ"/>
              </w:rPr>
            </w:pPr>
            <w:r w:rsidRPr="002938E0">
              <w:t>Evidence required to demonstrate competence in this unit must be relevant to and satisfy all the requirements of the elements and perfo</w:t>
            </w:r>
            <w:r w:rsidRPr="002938E0">
              <w:t>rmance criteria and include knowledge of:</w:t>
            </w:r>
          </w:p>
        </w:tc>
      </w:tr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ListBullet"/>
            </w:pPr>
            <w:r w:rsidRPr="002938E0">
              <w:t>efficient driving techniques</w:t>
            </w:r>
          </w:p>
          <w:p w:rsidR="00000000" w:rsidRPr="002938E0" w:rsidP="002938E0">
            <w:pPr>
              <w:pStyle w:val="ListBullet"/>
            </w:pPr>
            <w:r w:rsidRPr="002938E0">
              <w:t>engine power management and safe driving strategies</w:t>
            </w:r>
          </w:p>
          <w:p w:rsidR="00000000" w:rsidRPr="002938E0" w:rsidP="002938E0">
            <w:pPr>
              <w:pStyle w:val="ListBullet"/>
            </w:pPr>
            <w:r w:rsidRPr="002938E0">
              <w:t>pre-operational checks carried out on side lifter and ancillary equipment</w:t>
            </w:r>
          </w:p>
          <w:p w:rsidR="00000000" w:rsidRPr="002938E0" w:rsidP="002938E0">
            <w:pPr>
              <w:pStyle w:val="ListBullet"/>
            </w:pPr>
            <w:r w:rsidRPr="002938E0">
              <w:t>relevant national heavy vehicle legislation and regulatory requirements</w:t>
            </w:r>
          </w:p>
          <w:p w:rsidR="00000000" w:rsidRPr="002938E0" w:rsidP="002938E0">
            <w:pPr>
              <w:pStyle w:val="ListBullet"/>
            </w:pPr>
            <w:r w:rsidRPr="002938E0">
              <w:t>relevant personal protective equipment (PPE) for side lifter operations</w:t>
            </w:r>
          </w:p>
          <w:p w:rsidR="00000000" w:rsidRPr="002938E0" w:rsidP="002938E0">
            <w:pPr>
              <w:pStyle w:val="ListBullet"/>
            </w:pPr>
            <w:r w:rsidRPr="002938E0">
              <w:t xml:space="preserve">relevant state or territory road traffic authority road rules, regulations, permit and licence requirements </w:t>
            </w:r>
          </w:p>
          <w:p w:rsidR="00000000" w:rsidRPr="002938E0" w:rsidP="002938E0">
            <w:pPr>
              <w:pStyle w:val="ListBullet"/>
            </w:pPr>
            <w:r w:rsidRPr="002938E0">
              <w:t>rel</w:t>
            </w:r>
            <w:r w:rsidRPr="002938E0">
              <w:t>evant work health and safety (WHS)/occupational health and safety (OHS) and environmental procedures and regulations</w:t>
            </w:r>
          </w:p>
          <w:p w:rsidR="00000000" w:rsidRPr="002938E0" w:rsidP="002938E0">
            <w:pPr>
              <w:pStyle w:val="ListBullet"/>
            </w:pPr>
            <w:r w:rsidRPr="002938E0">
              <w:t>side lifter vehicle handling procedures</w:t>
            </w:r>
          </w:p>
          <w:p w:rsidR="00000000" w:rsidRPr="002938E0" w:rsidP="002938E0">
            <w:pPr>
              <w:pStyle w:val="ListBullet"/>
            </w:pPr>
            <w:r w:rsidRPr="002938E0">
              <w:t>workplace driving and operational instructions.</w:t>
            </w:r>
          </w:p>
        </w:tc>
      </w:tr>
    </w:tbl>
    <w:p w:rsidR="00000000" w:rsidRPr="002938E0" w:rsidP="002938E0">
      <w:pPr>
        <w:pStyle w:val="NoPaddingFontSize1"/>
      </w:pPr>
    </w:p>
    <w:p w:rsidR="00000000" w:rsidRPr="002938E0" w:rsidP="002938E0">
      <w:pPr>
        <w:pStyle w:val="AllowPageBreak"/>
      </w:pPr>
    </w:p>
    <w:p w:rsidR="00000000" w:rsidRPr="002938E0" w:rsidP="002938E0">
      <w:pPr>
        <w:pStyle w:val="Heading1"/>
      </w:pPr>
      <w:bookmarkStart w:id="14" w:name="O_1192261"/>
      <w:bookmarkEnd w:id="14"/>
      <w:r w:rsidRPr="002938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3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E0" w:rsidP="002938E0">
            <w:pPr>
              <w:pStyle w:val="BodyText"/>
            </w:pPr>
            <w:r w:rsidRPr="002938E0">
              <w:t xml:space="preserve">Assessors must hold credentials specified within the Standards for Registered Training Organisations current at the time of assessment. </w:t>
            </w:r>
          </w:p>
          <w:p w:rsidR="00000000" w:rsidRPr="002938E0" w:rsidP="002938E0">
            <w:pPr>
              <w:pStyle w:val="BodyText"/>
            </w:pPr>
            <w:r w:rsidRPr="002938E0">
              <w:t>Assessment must satisfy the Principles of Assessment and Rules of Evidence and all regulatory requirements included wit</w:t>
            </w:r>
            <w:r w:rsidRPr="002938E0">
              <w:t>hin the Standards for Registered Training Organisations current at the time of assessment.</w:t>
            </w:r>
          </w:p>
          <w:p w:rsidR="00000000" w:rsidRPr="002938E0" w:rsidP="002938E0">
            <w:pPr>
              <w:pStyle w:val="BodyText"/>
            </w:pPr>
            <w:r w:rsidRPr="002938E0">
              <w:t>Assessment must occur in workplace operational situations where it is appropriate to do so; where this is not appropriate, assessment must occur in simulated workpla</w:t>
            </w:r>
            <w:r w:rsidRPr="002938E0">
              <w:t>ce operational situations that replicate workplace conditions.</w:t>
            </w:r>
          </w:p>
          <w:p w:rsidR="00000000" w:rsidRPr="002938E0" w:rsidP="002938E0">
            <w:pPr>
              <w:pStyle w:val="BodyText"/>
            </w:pPr>
            <w:r w:rsidRPr="002938E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38E0" w:rsidP="002938E0">
            <w:pPr>
              <w:pStyle w:val="BodyText"/>
            </w:pPr>
            <w:r w:rsidRPr="002938E0">
              <w:t xml:space="preserve">Resources for assessment </w:t>
            </w:r>
            <w:r w:rsidRPr="002938E0">
              <w:t>must include access to:</w:t>
            </w:r>
          </w:p>
          <w:p w:rsidR="00000000" w:rsidRPr="002938E0" w:rsidP="002938E0">
            <w:pPr>
              <w:pStyle w:val="ListBullet"/>
            </w:pPr>
            <w:r w:rsidRPr="002938E0">
              <w:t xml:space="preserve">a range of relevant exercises and case studies </w:t>
            </w:r>
          </w:p>
          <w:p w:rsidR="00000000" w:rsidRPr="002938E0" w:rsidP="002938E0">
            <w:pPr>
              <w:pStyle w:val="ListBullet"/>
            </w:pPr>
            <w:r w:rsidRPr="002938E0">
              <w:t>a container at ≥60% capacity as a minimum requirement</w:t>
            </w:r>
          </w:p>
          <w:p w:rsidR="00000000" w:rsidRPr="002938E0" w:rsidP="002938E0">
            <w:pPr>
              <w:pStyle w:val="ListBullet"/>
            </w:pPr>
            <w:r w:rsidRPr="002938E0">
              <w:t>relevant and appropriate materials, tools, equipment and PPE currently used in industry</w:t>
            </w:r>
          </w:p>
          <w:p w:rsidR="00000000" w:rsidRPr="002938E0" w:rsidP="002938E0">
            <w:pPr>
              <w:pStyle w:val="ListBullet"/>
            </w:pPr>
            <w:r w:rsidRPr="002938E0">
              <w:t>applicable documentation. including legis</w:t>
            </w:r>
            <w:r w:rsidRPr="002938E0">
              <w:t>lation, regulations, codes of practice, workplace procedures and operation manuals.</w:t>
            </w:r>
          </w:p>
          <w:p w:rsidR="00000000" w:rsidRPr="002938E0" w:rsidP="002938E0">
            <w:pPr>
              <w:pStyle w:val="BodyText"/>
            </w:pPr>
            <w:r w:rsidRPr="002938E0">
              <w:t>A simulator is not suitable for final assessment of this unit of competency.</w:t>
            </w:r>
          </w:p>
        </w:tc>
      </w:tr>
    </w:tbl>
    <w:p w:rsidR="005C4ED5" w:rsidP="002938E0">
      <w:pPr>
        <w:pStyle w:val="NoPaddingFontSize1"/>
      </w:pPr>
    </w:p>
    <w:p w:rsidR="005C4ED5" w:rsidP="002938E0">
      <w:pPr>
        <w:pStyle w:val="NoPaddingFontSize1"/>
      </w:pPr>
    </w:p>
    <w:p w:rsidR="00000000" w:rsidRPr="002938E0" w:rsidP="002938E0">
      <w:pPr>
        <w:pStyle w:val="Heading1"/>
      </w:pPr>
      <w:bookmarkStart w:id="15" w:name="O_1192264"/>
      <w:bookmarkEnd w:id="15"/>
      <w:r w:rsidRPr="002938E0">
        <w:t>Links</w:t>
      </w:r>
    </w:p>
    <w:p w:rsidR="00000000" w:rsidRPr="002938E0" w:rsidP="005C4ED5">
      <w:pPr>
        <w:pStyle w:val="BodyText"/>
      </w:pPr>
      <w:r w:rsidRPr="00293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50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38E0" w:rsidP="002938E0"/>
    <w:sectPr w:rsidSect="002938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E0" w:rsidRPr="005C4ED5" w:rsidP="005C4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D5" w:rsidP="00293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4ED5" w:rsidP="00293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C4ED5" w:rsidP="002938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E0" w:rsidP="00293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4ED5">
      <w:t>Approved</w:t>
    </w:r>
    <w:r w:rsidR="005C4E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4E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4ED5">
      <w:rPr>
        <w:noProof/>
      </w:rPr>
      <w:t>5</w:t>
    </w:r>
    <w:r>
      <w:rPr>
        <w:noProof/>
      </w:rPr>
      <w:fldChar w:fldCharType="end"/>
    </w:r>
  </w:p>
  <w:p w:rsidR="002938E0" w:rsidP="00293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4E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4ED5">
      <w:t>Industry Skills Australia</w:t>
    </w:r>
    <w:r w:rsidR="005C4ED5">
      <w:fldChar w:fldCharType="end"/>
    </w:r>
  </w:p>
  <w:p w:rsidR="002938E0" w:rsidP="00293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8E0" w:rsidRPr="005C4ED5" w:rsidP="005C4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D5" w:rsidRPr="002D2AF8" w:rsidP="00293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TLID0017 Operate container side lifter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4ED5" w:rsidP="002938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E0" w:rsidRPr="002D2AF8" w:rsidP="00293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4ED5">
      <w:t>TLID0017 Operate container side lifter</w:t>
    </w:r>
    <w:r w:rsidR="005C4E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4ED5">
      <w:rPr>
        <w:noProof/>
      </w:rPr>
      <w:t>1 March 2025</w:t>
    </w:r>
    <w:r>
      <w:fldChar w:fldCharType="end"/>
    </w:r>
  </w:p>
  <w:p w:rsidR="002938E0" w:rsidP="00293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78F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18A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E9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8E0"/>
  </w:style>
  <w:style w:type="character" w:customStyle="1" w:styleId="Heading1Char">
    <w:name w:val="Heading 1 Char"/>
    <w:basedOn w:val="DefaultParagraphFont"/>
    <w:link w:val="Heading1"/>
    <w:rsid w:val="00293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8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8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8E0"/>
    <w:rPr>
      <w:b/>
      <w:spacing w:val="0"/>
    </w:rPr>
  </w:style>
  <w:style w:type="paragraph" w:styleId="ListBullet2">
    <w:name w:val="List Bullet 2"/>
    <w:basedOn w:val="List2"/>
    <w:rsid w:val="002938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3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8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8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8E0"/>
    <w:rPr>
      <w:i/>
    </w:rPr>
  </w:style>
  <w:style w:type="paragraph" w:styleId="Caption">
    <w:name w:val="caption"/>
    <w:basedOn w:val="BodyText"/>
    <w:next w:val="Normal"/>
    <w:qFormat/>
    <w:rsid w:val="00293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8E0"/>
  </w:style>
  <w:style w:type="paragraph" w:styleId="TableofFigures">
    <w:name w:val="table of figures"/>
    <w:basedOn w:val="Normal"/>
    <w:next w:val="Normal"/>
    <w:semiHidden/>
    <w:rsid w:val="00293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8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8E0"/>
    <w:rPr>
      <w:rFonts w:ascii="Wingdings" w:hAnsi="Wingdings"/>
    </w:rPr>
  </w:style>
  <w:style w:type="paragraph" w:customStyle="1" w:styleId="TableHeading">
    <w:name w:val="Table Heading"/>
    <w:basedOn w:val="HeadingBase"/>
    <w:rsid w:val="00293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8E0"/>
    <w:rPr>
      <w:color w:val="0033CC"/>
      <w:u w:val="none"/>
    </w:rPr>
  </w:style>
  <w:style w:type="paragraph" w:customStyle="1" w:styleId="BodyTextRight">
    <w:name w:val="Body Text Right"/>
    <w:basedOn w:val="BodyText"/>
    <w:rsid w:val="00293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8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8E0"/>
    <w:rPr>
      <w:sz w:val="32"/>
    </w:rPr>
  </w:style>
  <w:style w:type="paragraph" w:customStyle="1" w:styleId="HeadingProcedure">
    <w:name w:val="Heading Procedure"/>
    <w:basedOn w:val="HeadingBase"/>
    <w:next w:val="Normal"/>
    <w:rsid w:val="00293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8E0"/>
    <w:pPr>
      <w:spacing w:before="60" w:after="60"/>
    </w:pPr>
  </w:style>
  <w:style w:type="paragraph" w:styleId="ListContinue">
    <w:name w:val="List Continue"/>
    <w:basedOn w:val="List"/>
    <w:rsid w:val="002938E0"/>
    <w:pPr>
      <w:ind w:firstLine="0"/>
    </w:pPr>
  </w:style>
  <w:style w:type="paragraph" w:customStyle="1" w:styleId="ListNote">
    <w:name w:val="List Note"/>
    <w:basedOn w:val="List"/>
    <w:rsid w:val="00293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8E0"/>
    <w:rPr>
      <w:rFonts w:ascii="Courier New" w:hAnsi="Courier New"/>
    </w:rPr>
  </w:style>
  <w:style w:type="paragraph" w:customStyle="1" w:styleId="NoteBullet">
    <w:name w:val="Note Bullet"/>
    <w:basedOn w:val="Note"/>
    <w:rsid w:val="00293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8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8E0"/>
    <w:rPr>
      <w:b/>
      <w:smallCaps/>
    </w:rPr>
  </w:style>
  <w:style w:type="paragraph" w:customStyle="1" w:styleId="TableListNumber">
    <w:name w:val="Table List Number"/>
    <w:basedOn w:val="ListNumber"/>
    <w:rsid w:val="00293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8E0"/>
    <w:pPr>
      <w:numPr>
        <w:numId w:val="9"/>
      </w:numPr>
    </w:pPr>
  </w:style>
  <w:style w:type="paragraph" w:customStyle="1" w:styleId="ListAlpha2">
    <w:name w:val="List Alpha 2"/>
    <w:basedOn w:val="List2"/>
    <w:rsid w:val="002938E0"/>
    <w:pPr>
      <w:numPr>
        <w:numId w:val="8"/>
      </w:numPr>
    </w:pPr>
  </w:style>
  <w:style w:type="paragraph" w:styleId="List2">
    <w:name w:val="List 2"/>
    <w:basedOn w:val="BodyText"/>
    <w:rsid w:val="00293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8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8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8E0"/>
    <w:pPr>
      <w:numPr>
        <w:numId w:val="4"/>
      </w:numPr>
    </w:pPr>
  </w:style>
  <w:style w:type="paragraph" w:styleId="ListContinue2">
    <w:name w:val="List Continue 2"/>
    <w:basedOn w:val="List2"/>
    <w:rsid w:val="002938E0"/>
    <w:pPr>
      <w:ind w:firstLine="0"/>
    </w:pPr>
  </w:style>
  <w:style w:type="paragraph" w:styleId="ListContinue3">
    <w:name w:val="List Continue 3"/>
    <w:basedOn w:val="List3"/>
    <w:rsid w:val="002938E0"/>
    <w:pPr>
      <w:ind w:left="1021" w:firstLine="0"/>
    </w:pPr>
  </w:style>
  <w:style w:type="paragraph" w:styleId="ListContinue4">
    <w:name w:val="List Continue 4"/>
    <w:basedOn w:val="List4"/>
    <w:rsid w:val="002938E0"/>
    <w:pPr>
      <w:ind w:firstLine="0"/>
    </w:pPr>
  </w:style>
  <w:style w:type="paragraph" w:styleId="ListContinue5">
    <w:name w:val="List Continue 5"/>
    <w:basedOn w:val="List5"/>
    <w:rsid w:val="002938E0"/>
    <w:pPr>
      <w:ind w:firstLine="0"/>
    </w:pPr>
  </w:style>
  <w:style w:type="paragraph" w:styleId="ListNumber3">
    <w:name w:val="List Number 3"/>
    <w:basedOn w:val="List3"/>
    <w:rsid w:val="002938E0"/>
    <w:pPr>
      <w:numPr>
        <w:numId w:val="5"/>
      </w:numPr>
    </w:pPr>
  </w:style>
  <w:style w:type="paragraph" w:styleId="ListNumber4">
    <w:name w:val="List Number 4"/>
    <w:basedOn w:val="List4"/>
    <w:rsid w:val="002938E0"/>
    <w:pPr>
      <w:numPr>
        <w:numId w:val="6"/>
      </w:numPr>
    </w:pPr>
  </w:style>
  <w:style w:type="paragraph" w:styleId="ListNumber5">
    <w:name w:val="List Number 5"/>
    <w:basedOn w:val="List5"/>
    <w:rsid w:val="002938E0"/>
    <w:pPr>
      <w:numPr>
        <w:numId w:val="7"/>
      </w:numPr>
    </w:pPr>
  </w:style>
  <w:style w:type="paragraph" w:styleId="BlockText">
    <w:name w:val="Block Text"/>
    <w:basedOn w:val="Normal"/>
    <w:rsid w:val="00293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8E0"/>
    <w:rPr>
      <w:sz w:val="16"/>
      <w:vertAlign w:val="superscript"/>
    </w:rPr>
  </w:style>
  <w:style w:type="character" w:customStyle="1" w:styleId="Symbols">
    <w:name w:val="Symbols"/>
    <w:basedOn w:val="DefaultParagraphFont"/>
    <w:rsid w:val="002938E0"/>
    <w:rPr>
      <w:rFonts w:ascii="Symbol" w:hAnsi="Symbol"/>
    </w:rPr>
  </w:style>
  <w:style w:type="character" w:customStyle="1" w:styleId="MenuOptions">
    <w:name w:val="Menu Options"/>
    <w:basedOn w:val="DefaultParagraphFont"/>
    <w:rsid w:val="00293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8E0"/>
    <w:rPr>
      <w:b/>
    </w:rPr>
  </w:style>
  <w:style w:type="character" w:customStyle="1" w:styleId="Underlined">
    <w:name w:val="Underlined"/>
    <w:basedOn w:val="DefaultParagraphFont"/>
    <w:rsid w:val="002938E0"/>
    <w:rPr>
      <w:u w:val="single"/>
    </w:rPr>
  </w:style>
  <w:style w:type="paragraph" w:customStyle="1" w:styleId="TableBodyTextRight">
    <w:name w:val="Table Body Text Right"/>
    <w:basedOn w:val="TableBodyText"/>
    <w:rsid w:val="00293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8E0"/>
    <w:rPr>
      <w:sz w:val="18"/>
    </w:rPr>
  </w:style>
  <w:style w:type="paragraph" w:customStyle="1" w:styleId="BodySmallRight">
    <w:name w:val="Body Small Right"/>
    <w:basedOn w:val="BodyTextRight"/>
    <w:rsid w:val="002938E0"/>
    <w:rPr>
      <w:sz w:val="18"/>
      <w:szCs w:val="18"/>
    </w:rPr>
  </w:style>
  <w:style w:type="paragraph" w:customStyle="1" w:styleId="MarginEdition">
    <w:name w:val="Margin Edition"/>
    <w:basedOn w:val="MarginNote"/>
    <w:rsid w:val="00293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8E0"/>
    <w:rPr>
      <w:sz w:val="2"/>
      <w:szCs w:val="2"/>
    </w:rPr>
  </w:style>
  <w:style w:type="character" w:customStyle="1" w:styleId="Small">
    <w:name w:val="Small"/>
    <w:basedOn w:val="DefaultParagraphFont"/>
    <w:rsid w:val="002938E0"/>
    <w:rPr>
      <w:sz w:val="16"/>
    </w:rPr>
  </w:style>
  <w:style w:type="paragraph" w:customStyle="1" w:styleId="WideTable">
    <w:name w:val="Wide Table"/>
    <w:basedOn w:val="Normal"/>
    <w:rsid w:val="00293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8E0"/>
  </w:style>
  <w:style w:type="paragraph" w:styleId="Quote">
    <w:name w:val="Quote"/>
    <w:basedOn w:val="Heading1"/>
    <w:link w:val="QuoteChar"/>
    <w:qFormat/>
    <w:rsid w:val="00293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8E0"/>
    <w:pPr>
      <w:pageBreakBefore/>
    </w:pPr>
  </w:style>
  <w:style w:type="paragraph" w:customStyle="1" w:styleId="Border">
    <w:name w:val="Border"/>
    <w:basedOn w:val="Normal"/>
    <w:qFormat/>
    <w:rsid w:val="00293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8E0"/>
    <w:rPr>
      <w:u w:val="single"/>
    </w:rPr>
  </w:style>
  <w:style w:type="character" w:customStyle="1" w:styleId="BoldandItalics">
    <w:name w:val="Bold and Italics"/>
    <w:qFormat/>
    <w:rsid w:val="002938E0"/>
    <w:rPr>
      <w:b/>
      <w:i/>
      <w:u w:val="none"/>
    </w:rPr>
  </w:style>
  <w:style w:type="paragraph" w:styleId="BalloonText">
    <w:name w:val="Balloon Text"/>
    <w:basedOn w:val="Normal"/>
    <w:link w:val="BalloonTextChar"/>
    <w:rsid w:val="00293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8E0"/>
    <w:pPr>
      <w:spacing w:before="0" w:after="0"/>
    </w:pPr>
  </w:style>
  <w:style w:type="paragraph" w:customStyle="1" w:styleId="BodyTextBold">
    <w:name w:val="Body Text Bold"/>
    <w:basedOn w:val="BodyText"/>
    <w:qFormat/>
    <w:rsid w:val="002938E0"/>
    <w:rPr>
      <w:b/>
    </w:rPr>
  </w:style>
  <w:style w:type="character" w:styleId="Hyperlink">
    <w:name w:val="Hyperlink"/>
    <w:basedOn w:val="DefaultParagraphFont"/>
    <w:uiPriority w:val="99"/>
    <w:unhideWhenUsed/>
    <w:rsid w:val="005C4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1459</Words>
  <Characters>9210</Characters>
  <Application>Microsoft Office Word</Application>
  <DocSecurity>0</DocSecurity>
  <Lines>328</Lines>
  <Paragraphs>169</Paragraphs>
  <ScaleCrop>false</ScaleCrop>
  <Company>Author-it Software Corporation Ltd.</Company>
  <LinksUpToDate>false</LinksUpToDate>
  <CharactersWithSpaces>10500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TLID0017 Operate container side lifter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