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B98" w:rsidP="00261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TLID0015 Load and unload goods/cargo</w:t>
      </w:r>
      <w:r>
        <w:fldChar w:fldCharType="end"/>
      </w:r>
    </w:p>
    <w:p w:rsidR="00261B98" w:rsidP="00261B98">
      <w:pPr>
        <w:pStyle w:val="Version"/>
        <w:sectPr w:rsidSect="00A91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7D6" w:rsidP="00A917D6">
      <w:pPr>
        <w:pStyle w:val="SuperHeading"/>
      </w:pPr>
      <w:r w:rsidRPr="00A917D6">
        <w:t>TLID0015 Load and unload goods/cargo</w:t>
      </w:r>
    </w:p>
    <w:p w:rsidR="00000000" w:rsidRPr="00A917D6" w:rsidP="00A917D6">
      <w:pPr>
        <w:pStyle w:val="Heading1"/>
      </w:pPr>
      <w:bookmarkStart w:id="1" w:name="O_1192134"/>
      <w:bookmarkEnd w:id="1"/>
      <w:r w:rsidRPr="00A917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Release 1.</w:t>
            </w:r>
            <w:r w:rsidRPr="00A917D6">
              <w:t xml:space="preserve"> This is the first release of this unit of competency in the TLI Transport and Logistics Training Package.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2" w:name="O_1192135"/>
      <w:bookmarkEnd w:id="2"/>
      <w:r w:rsidRPr="00A917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>This unit involves the skills and knowledge required to load and unload goods and/or</w:t>
            </w:r>
            <w:r w:rsidRPr="00A917D6">
              <w:t xml:space="preserve"> cargo.</w:t>
            </w:r>
          </w:p>
          <w:p w:rsidR="00000000" w:rsidRPr="00A917D6" w:rsidP="00A917D6">
            <w:pPr>
              <w:pStyle w:val="BodyText"/>
            </w:pPr>
            <w:r w:rsidRPr="00A917D6">
              <w:t>It includes loading and unloading goods and cargo, securing and protecting a load and completing all required documentation in accordance with relevant state or territory roads and traffic authority regulations and permit requirements.</w:t>
            </w:r>
          </w:p>
          <w:p w:rsidR="00000000" w:rsidRPr="00A917D6" w:rsidP="00A917D6">
            <w:pPr>
              <w:pStyle w:val="BodyText"/>
            </w:pPr>
            <w:r w:rsidRPr="00A917D6">
              <w:t>Work is perf</w:t>
            </w:r>
            <w:r w:rsidRPr="00A917D6">
              <w:t xml:space="preserve">ormed under general supervision within a team environment. </w:t>
            </w:r>
          </w:p>
          <w:p w:rsidR="00000000" w:rsidRPr="00A917D6" w:rsidP="00A917D6">
            <w:pPr>
              <w:pStyle w:val="BodyText"/>
            </w:pPr>
            <w:r w:rsidRPr="00A917D6">
              <w:t>No licensing, legislative or certification requirements apply to this unit at the time of publication.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3" w:name="O_1192136"/>
      <w:bookmarkEnd w:id="3"/>
      <w:r w:rsidRPr="00A917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>Not applicable.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4" w:name="O_1192137"/>
      <w:bookmarkEnd w:id="4"/>
      <w:r w:rsidRPr="00A917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>D – Load Handling.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5" w:name="O_1192138"/>
      <w:bookmarkEnd w:id="5"/>
      <w:r w:rsidRPr="00A917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>Not applicable.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6" w:name="O_1192139"/>
      <w:bookmarkEnd w:id="6"/>
      <w:r w:rsidRPr="00A917D6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4"/>
        <w:gridCol w:w="2246"/>
        <w:gridCol w:w="569"/>
        <w:gridCol w:w="6271"/>
      </w:tblGrid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PERFORMANCE CRITERIA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Performance criteria describe the performance needed to demonstrate achievement of the element.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1</w:t>
            </w: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Load and unload goods/cargo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1.1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Load characteristics are identified and taken into account when determining appropriate loading and unloading workplace proc</w:t>
            </w:r>
            <w:r w:rsidRPr="00A917D6">
              <w:t>edures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1.2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Job hazards are identified and required actions taken to minimise, control or eliminate identified hazards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1.3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Dangerous or hazardous goods are identified and handled in accordance with the current Australian Dangerous Goods (ADG) Code and other relevant regulations and permit requirements, as required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1.4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Load is packed and unpacked to make safe and effective u</w:t>
            </w:r>
            <w:r w:rsidRPr="00A917D6">
              <w:t>se of available spaces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1.5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Goods and/or cargo are loaded and unloaded in accordance with relevant mass and loading regulations and workplace procedures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1.6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Lifting aids and appliances are selected and used to aid loading procedures in accordance with</w:t>
            </w:r>
            <w:r w:rsidRPr="00A917D6">
              <w:t xml:space="preserve"> workplace procedures and safety legislation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1.7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Unloading activities are conducted in a safe and efficient manner taking into account suitable locations, stowage, safe use of equipment and balance of remaining load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1.8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Goods requiring special handling and/or documentation are identified, and workplace procedures are followed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1.9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Relocated material is restacked appropriate for transport method, safe height, weight loading, size and crushability of goods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2</w:t>
            </w: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Secure</w:t>
            </w:r>
            <w:r w:rsidRPr="00A917D6">
              <w:t xml:space="preserve">, </w:t>
            </w:r>
            <w:r w:rsidRPr="00A917D6">
              <w:rPr>
                <w:rStyle w:val="SpecialBold"/>
              </w:rPr>
              <w:t>check and</w:t>
            </w:r>
            <w:r w:rsidRPr="00A917D6">
              <w:t xml:space="preserve"> </w:t>
            </w:r>
            <w:r w:rsidRPr="00A917D6">
              <w:rPr>
                <w:rStyle w:val="SpecialBold"/>
              </w:rPr>
              <w:t>protect</w:t>
            </w:r>
            <w:r w:rsidRPr="00A917D6">
              <w:t xml:space="preserve"> </w:t>
            </w:r>
            <w:r w:rsidRPr="00A917D6">
              <w:rPr>
                <w:rStyle w:val="SpecialBold"/>
              </w:rPr>
              <w:t>load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2.1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Load distribution is checked to ensure it is even, legal and within safe working capacity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2.2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Load is checked to ensure dangerous goods and hazardous substances are appropriately segregated in accordance with current ADG Code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2.3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Load is secured using correct load restraint and protection equipment for different loads, carrying and storage conditions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2.4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Load is protected in accordance with legal and workplace safety requirements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3</w:t>
            </w: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rPr>
                <w:rStyle w:val="SpecialBold"/>
              </w:rPr>
              <w:t>Complete documentation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3.1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t>Load is inspected and checked for security to travel in accordance with relevant regulations and permit requirements and current ADG Code, as required</w:t>
            </w:r>
          </w:p>
        </w:tc>
      </w:tr>
      <w:tr w:rsidTr="00A917D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D6">
            <w:pPr>
              <w:pStyle w:val="BodyText"/>
              <w:rPr>
                <w:lang w:val="en-NZ"/>
              </w:rPr>
            </w:pPr>
            <w:r w:rsidRPr="00A917D6">
              <w:rPr>
                <w:rStyle w:val="SpecialBold"/>
              </w:rPr>
              <w:t>3.2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 xml:space="preserve">All required goods documentation is completed in accordance with workplace requirements including </w:t>
            </w:r>
            <w:r w:rsidRPr="00A917D6">
              <w:t>current ADG Code, as required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7" w:name="O_1192140"/>
      <w:bookmarkEnd w:id="7"/>
      <w:r w:rsidRPr="00A917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>Foundation skills essential to performance are explicit in the performance criteria of this unit of competency.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8" w:name="O_1192141"/>
      <w:bookmarkEnd w:id="8"/>
      <w:r w:rsidRPr="00A917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>Range is restricted to essential operating conditions and any other variables essential to the work environment.</w:t>
            </w:r>
          </w:p>
          <w:p w:rsidR="00000000" w:rsidRPr="00A917D6" w:rsidP="00A917D6">
            <w:pPr>
              <w:pStyle w:val="BodyText"/>
            </w:pPr>
            <w:r w:rsidRPr="00A917D6">
              <w:t>Non-essential conditions can be found in the TLI Transport and Logistics Training Package Companion Volume Implementation Guide.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9" w:name="O_1192142"/>
      <w:bookmarkEnd w:id="9"/>
      <w:r w:rsidRPr="00A917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D6" w:rsidP="00A917D6">
            <w:pPr>
              <w:pStyle w:val="BodyText"/>
            </w:pPr>
            <w:r w:rsidRPr="00A917D6">
              <w:t>This unit replaces and is equivalent to TLID2004 Load and unload goods/cargo.</w:t>
            </w:r>
          </w:p>
        </w:tc>
      </w:tr>
    </w:tbl>
    <w:p w:rsidR="00261B98" w:rsidP="00A917D6">
      <w:pPr>
        <w:pStyle w:val="NoPaddingFontSize1"/>
      </w:pPr>
    </w:p>
    <w:p w:rsidR="00261B98" w:rsidP="00A917D6">
      <w:pPr>
        <w:pStyle w:val="NoPaddingFontSize1"/>
      </w:pPr>
    </w:p>
    <w:p w:rsidR="00000000" w:rsidRPr="00A917D6" w:rsidP="00A917D6">
      <w:pPr>
        <w:pStyle w:val="Heading1"/>
      </w:pPr>
      <w:bookmarkStart w:id="10" w:name="O_1192149"/>
      <w:bookmarkEnd w:id="10"/>
      <w:r w:rsidRPr="00A917D6">
        <w:t>Links</w:t>
      </w:r>
    </w:p>
    <w:p w:rsidR="00000000" w:rsidRPr="00A917D6" w:rsidP="00261B98">
      <w:pPr>
        <w:pStyle w:val="BodyText"/>
      </w:pPr>
      <w:r w:rsidRPr="00A91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80A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17D6" w:rsidP="00A917D6"/>
    <w:sectPr w:rsidSect="00A91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D6" w:rsidRPr="00261B98" w:rsidP="00261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98" w:rsidP="00A91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B98" w:rsidP="00A91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1B98" w:rsidP="00A91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7D6" w:rsidRPr="00261B98" w:rsidP="00261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98" w:rsidRPr="002D2AF8" w:rsidP="00A91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TLID0015 Load and unload goods/cargo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61B98" w:rsidP="00A91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7D6"/>
  </w:style>
  <w:style w:type="character" w:customStyle="1" w:styleId="Heading1Char">
    <w:name w:val="Heading 1 Char"/>
    <w:basedOn w:val="DefaultParagraphFont"/>
    <w:link w:val="Heading1"/>
    <w:rsid w:val="00A91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7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17D6"/>
    <w:rPr>
      <w:b/>
      <w:spacing w:val="0"/>
    </w:rPr>
  </w:style>
  <w:style w:type="paragraph" w:customStyle="1" w:styleId="SuperHeading">
    <w:name w:val="SuperHeading"/>
    <w:basedOn w:val="Normal"/>
    <w:rsid w:val="00A91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1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7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17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1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7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7D6"/>
    <w:rPr>
      <w:i/>
    </w:rPr>
  </w:style>
  <w:style w:type="paragraph" w:styleId="Caption">
    <w:name w:val="caption"/>
    <w:basedOn w:val="BodyText"/>
    <w:next w:val="Normal"/>
    <w:qFormat/>
    <w:rsid w:val="00A91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7D6"/>
  </w:style>
  <w:style w:type="paragraph" w:styleId="TableofFigures">
    <w:name w:val="table of figures"/>
    <w:basedOn w:val="Normal"/>
    <w:next w:val="Normal"/>
    <w:semiHidden/>
    <w:rsid w:val="00A91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7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17D6"/>
    <w:rPr>
      <w:rFonts w:ascii="Wingdings" w:hAnsi="Wingdings"/>
    </w:rPr>
  </w:style>
  <w:style w:type="paragraph" w:customStyle="1" w:styleId="TableHeading">
    <w:name w:val="Table Heading"/>
    <w:basedOn w:val="HeadingBase"/>
    <w:rsid w:val="00A91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7D6"/>
    <w:rPr>
      <w:color w:val="0033CC"/>
      <w:u w:val="none"/>
    </w:rPr>
  </w:style>
  <w:style w:type="paragraph" w:customStyle="1" w:styleId="BodyTextRight">
    <w:name w:val="Body Text Right"/>
    <w:basedOn w:val="BodyText"/>
    <w:rsid w:val="00A91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7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7D6"/>
    <w:rPr>
      <w:sz w:val="32"/>
    </w:rPr>
  </w:style>
  <w:style w:type="paragraph" w:customStyle="1" w:styleId="HeadingProcedure">
    <w:name w:val="Heading Procedure"/>
    <w:basedOn w:val="HeadingBase"/>
    <w:next w:val="Normal"/>
    <w:rsid w:val="00A91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7D6"/>
    <w:pPr>
      <w:spacing w:before="60" w:after="60"/>
    </w:pPr>
  </w:style>
  <w:style w:type="paragraph" w:styleId="ListContinue">
    <w:name w:val="List Continue"/>
    <w:basedOn w:val="List"/>
    <w:rsid w:val="00A917D6"/>
    <w:pPr>
      <w:ind w:firstLine="0"/>
    </w:pPr>
  </w:style>
  <w:style w:type="paragraph" w:customStyle="1" w:styleId="ListNote">
    <w:name w:val="List Note"/>
    <w:basedOn w:val="List"/>
    <w:rsid w:val="00A91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7D6"/>
    <w:rPr>
      <w:rFonts w:ascii="Courier New" w:hAnsi="Courier New"/>
    </w:rPr>
  </w:style>
  <w:style w:type="paragraph" w:customStyle="1" w:styleId="NoteBullet">
    <w:name w:val="Note Bullet"/>
    <w:basedOn w:val="Note"/>
    <w:rsid w:val="00A91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7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1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7D6"/>
    <w:rPr>
      <w:b/>
      <w:smallCaps/>
    </w:rPr>
  </w:style>
  <w:style w:type="paragraph" w:customStyle="1" w:styleId="TableListNumber">
    <w:name w:val="Table List Number"/>
    <w:basedOn w:val="ListNumber"/>
    <w:rsid w:val="00A91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7D6"/>
    <w:pPr>
      <w:numPr>
        <w:numId w:val="7"/>
      </w:numPr>
    </w:pPr>
  </w:style>
  <w:style w:type="paragraph" w:customStyle="1" w:styleId="ListAlpha2">
    <w:name w:val="List Alpha 2"/>
    <w:basedOn w:val="List2"/>
    <w:rsid w:val="00A917D6"/>
    <w:pPr>
      <w:numPr>
        <w:numId w:val="6"/>
      </w:numPr>
    </w:pPr>
  </w:style>
  <w:style w:type="paragraph" w:styleId="List2">
    <w:name w:val="List 2"/>
    <w:basedOn w:val="BodyText"/>
    <w:rsid w:val="00A91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7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7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17D6"/>
    <w:pPr>
      <w:numPr>
        <w:numId w:val="2"/>
      </w:numPr>
    </w:pPr>
  </w:style>
  <w:style w:type="paragraph" w:styleId="ListContinue2">
    <w:name w:val="List Continue 2"/>
    <w:basedOn w:val="List2"/>
    <w:rsid w:val="00A917D6"/>
    <w:pPr>
      <w:ind w:firstLine="0"/>
    </w:pPr>
  </w:style>
  <w:style w:type="paragraph" w:styleId="ListContinue3">
    <w:name w:val="List Continue 3"/>
    <w:basedOn w:val="List3"/>
    <w:rsid w:val="00A917D6"/>
    <w:pPr>
      <w:ind w:left="1021" w:firstLine="0"/>
    </w:pPr>
  </w:style>
  <w:style w:type="paragraph" w:styleId="ListContinue4">
    <w:name w:val="List Continue 4"/>
    <w:basedOn w:val="List4"/>
    <w:rsid w:val="00A917D6"/>
    <w:pPr>
      <w:ind w:firstLine="0"/>
    </w:pPr>
  </w:style>
  <w:style w:type="paragraph" w:styleId="ListContinue5">
    <w:name w:val="List Continue 5"/>
    <w:basedOn w:val="List5"/>
    <w:rsid w:val="00A917D6"/>
    <w:pPr>
      <w:ind w:firstLine="0"/>
    </w:pPr>
  </w:style>
  <w:style w:type="paragraph" w:styleId="ListNumber3">
    <w:name w:val="List Number 3"/>
    <w:basedOn w:val="List3"/>
    <w:rsid w:val="00A917D6"/>
    <w:pPr>
      <w:numPr>
        <w:numId w:val="3"/>
      </w:numPr>
    </w:pPr>
  </w:style>
  <w:style w:type="paragraph" w:styleId="ListNumber4">
    <w:name w:val="List Number 4"/>
    <w:basedOn w:val="List4"/>
    <w:rsid w:val="00A917D6"/>
    <w:pPr>
      <w:numPr>
        <w:numId w:val="4"/>
      </w:numPr>
    </w:pPr>
  </w:style>
  <w:style w:type="paragraph" w:styleId="ListNumber5">
    <w:name w:val="List Number 5"/>
    <w:basedOn w:val="List5"/>
    <w:rsid w:val="00A917D6"/>
    <w:pPr>
      <w:numPr>
        <w:numId w:val="5"/>
      </w:numPr>
    </w:pPr>
  </w:style>
  <w:style w:type="paragraph" w:styleId="BlockText">
    <w:name w:val="Block Text"/>
    <w:basedOn w:val="Normal"/>
    <w:rsid w:val="00A91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7D6"/>
    <w:rPr>
      <w:sz w:val="16"/>
      <w:vertAlign w:val="superscript"/>
    </w:rPr>
  </w:style>
  <w:style w:type="character" w:customStyle="1" w:styleId="Symbols">
    <w:name w:val="Symbols"/>
    <w:basedOn w:val="DefaultParagraphFont"/>
    <w:rsid w:val="00A917D6"/>
    <w:rPr>
      <w:rFonts w:ascii="Symbol" w:hAnsi="Symbol"/>
    </w:rPr>
  </w:style>
  <w:style w:type="character" w:customStyle="1" w:styleId="MenuOptions">
    <w:name w:val="Menu Options"/>
    <w:basedOn w:val="DefaultParagraphFont"/>
    <w:rsid w:val="00A91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7D6"/>
    <w:rPr>
      <w:b/>
    </w:rPr>
  </w:style>
  <w:style w:type="character" w:customStyle="1" w:styleId="Underlined">
    <w:name w:val="Underlined"/>
    <w:basedOn w:val="DefaultParagraphFont"/>
    <w:rsid w:val="00A917D6"/>
    <w:rPr>
      <w:u w:val="single"/>
    </w:rPr>
  </w:style>
  <w:style w:type="paragraph" w:customStyle="1" w:styleId="TableBodyTextRight">
    <w:name w:val="Table Body Text Right"/>
    <w:basedOn w:val="TableBodyText"/>
    <w:rsid w:val="00A91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7D6"/>
    <w:rPr>
      <w:sz w:val="18"/>
    </w:rPr>
  </w:style>
  <w:style w:type="paragraph" w:customStyle="1" w:styleId="BodySmallRight">
    <w:name w:val="Body Small Right"/>
    <w:basedOn w:val="BodyTextRight"/>
    <w:rsid w:val="00A917D6"/>
    <w:rPr>
      <w:sz w:val="18"/>
      <w:szCs w:val="18"/>
    </w:rPr>
  </w:style>
  <w:style w:type="paragraph" w:customStyle="1" w:styleId="MarginEdition">
    <w:name w:val="Margin Edition"/>
    <w:basedOn w:val="MarginNote"/>
    <w:rsid w:val="00A91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7D6"/>
    <w:rPr>
      <w:sz w:val="2"/>
      <w:szCs w:val="2"/>
    </w:rPr>
  </w:style>
  <w:style w:type="character" w:customStyle="1" w:styleId="Small">
    <w:name w:val="Small"/>
    <w:basedOn w:val="DefaultParagraphFont"/>
    <w:rsid w:val="00A917D6"/>
    <w:rPr>
      <w:sz w:val="16"/>
    </w:rPr>
  </w:style>
  <w:style w:type="paragraph" w:customStyle="1" w:styleId="WideTable">
    <w:name w:val="Wide Table"/>
    <w:basedOn w:val="Normal"/>
    <w:rsid w:val="00A91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7D6"/>
  </w:style>
  <w:style w:type="paragraph" w:styleId="Quote">
    <w:name w:val="Quote"/>
    <w:basedOn w:val="Heading1"/>
    <w:link w:val="QuoteChar"/>
    <w:qFormat/>
    <w:rsid w:val="00A91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7D6"/>
    <w:pPr>
      <w:pageBreakBefore/>
    </w:pPr>
  </w:style>
  <w:style w:type="paragraph" w:customStyle="1" w:styleId="Border">
    <w:name w:val="Border"/>
    <w:basedOn w:val="Normal"/>
    <w:qFormat/>
    <w:rsid w:val="00A91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7D6"/>
    <w:rPr>
      <w:u w:val="single"/>
    </w:rPr>
  </w:style>
  <w:style w:type="character" w:customStyle="1" w:styleId="BoldandItalics">
    <w:name w:val="Bold and Italics"/>
    <w:qFormat/>
    <w:rsid w:val="00A917D6"/>
    <w:rPr>
      <w:b/>
      <w:i/>
      <w:u w:val="none"/>
    </w:rPr>
  </w:style>
  <w:style w:type="paragraph" w:styleId="BalloonText">
    <w:name w:val="Balloon Text"/>
    <w:basedOn w:val="Normal"/>
    <w:link w:val="BalloonTextChar"/>
    <w:rsid w:val="00A91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7D6"/>
    <w:pPr>
      <w:spacing w:before="0" w:after="0"/>
    </w:pPr>
  </w:style>
  <w:style w:type="paragraph" w:customStyle="1" w:styleId="BodyTextBold">
    <w:name w:val="Body Text Bold"/>
    <w:basedOn w:val="BodyText"/>
    <w:qFormat/>
    <w:rsid w:val="00A917D6"/>
    <w:rPr>
      <w:b/>
    </w:rPr>
  </w:style>
  <w:style w:type="character" w:styleId="Hyperlink">
    <w:name w:val="Hyperlink"/>
    <w:basedOn w:val="DefaultParagraphFont"/>
    <w:uiPriority w:val="99"/>
    <w:unhideWhenUsed/>
    <w:rsid w:val="00261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3393</Characters>
  <Application>Microsoft Office Word</Application>
  <DocSecurity>0</DocSecurity>
  <Lines>161</Lines>
  <Paragraphs>80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TLID0015 Load and unload goods/cargo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