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4805" w:rsidP="006D48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TLID0014 Load and unload explosives/dangerous goods</w:t>
      </w:r>
      <w:r>
        <w:fldChar w:fldCharType="end"/>
      </w:r>
    </w:p>
    <w:p w:rsidR="006D4805" w:rsidP="006D4805">
      <w:pPr>
        <w:pStyle w:val="Version"/>
        <w:sectPr w:rsidSect="003B19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1932" w:rsidP="003B1932">
      <w:pPr>
        <w:pStyle w:val="SuperHeading"/>
      </w:pPr>
      <w:r w:rsidRPr="003B1932">
        <w:t>TLID0014 Load and unload explosives/dangerous goods</w:t>
      </w:r>
    </w:p>
    <w:p w:rsidR="00000000" w:rsidRPr="003B1932" w:rsidP="003B1932">
      <w:pPr>
        <w:pStyle w:val="Heading1"/>
      </w:pPr>
      <w:bookmarkStart w:id="1" w:name="O_1192077"/>
      <w:bookmarkEnd w:id="1"/>
      <w:r w:rsidRPr="003B193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9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 w:rsidP="003B1932">
            <w:pPr>
              <w:pStyle w:val="BodyText"/>
            </w:pPr>
            <w:r w:rsidRPr="003B1932">
              <w:rPr>
                <w:rStyle w:val="SpecialBold"/>
              </w:rPr>
              <w:t>Release 1.</w:t>
            </w:r>
            <w:r w:rsidRPr="003B1932">
              <w:t xml:space="preserve"> This is the first release of this unit of competency in the TLI Transport and Logistics Training Package.</w:t>
            </w:r>
          </w:p>
        </w:tc>
      </w:tr>
    </w:tbl>
    <w:p w:rsidR="006D4805" w:rsidP="003B1932">
      <w:pPr>
        <w:pStyle w:val="NoPaddingFontSize1"/>
      </w:pPr>
    </w:p>
    <w:p w:rsidR="006D4805" w:rsidP="003B1932">
      <w:pPr>
        <w:pStyle w:val="NoPaddingFontSize1"/>
      </w:pPr>
    </w:p>
    <w:p w:rsidR="00000000" w:rsidRPr="003B1932" w:rsidP="003B1932">
      <w:pPr>
        <w:pStyle w:val="Heading1"/>
      </w:pPr>
      <w:bookmarkStart w:id="2" w:name="O_1192078"/>
      <w:bookmarkEnd w:id="2"/>
      <w:r w:rsidRPr="003B193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9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 w:rsidP="003B1932">
            <w:pPr>
              <w:pStyle w:val="BodyText"/>
            </w:pPr>
            <w:r w:rsidRPr="003B1932">
              <w:t>This unit involves the skills and knowledge required to load and unload exp</w:t>
            </w:r>
            <w:r w:rsidRPr="003B1932">
              <w:t xml:space="preserve">losives and/or dangerous goods. </w:t>
            </w:r>
          </w:p>
          <w:p w:rsidR="00000000" w:rsidRPr="003B1932" w:rsidP="003B1932">
            <w:pPr>
              <w:pStyle w:val="BodyText"/>
            </w:pPr>
            <w:r w:rsidRPr="003B1932">
              <w:t>It includes identifying explosives and/or dangerous goods, loading and unloading explosives and/or dangerous goods using appropriate equipment, securing and protecting vehicle load, and checking vehicle to ensure load is se</w:t>
            </w:r>
            <w:r w:rsidRPr="003B1932">
              <w:t>cure and vehicle is marked in accordance with regulatory requirements in a range of operational situations, the relevant Australian and state and/or territory regulations, including current Australian Dangerous Goods (ADG) Code, current Australian Code for</w:t>
            </w:r>
            <w:r w:rsidRPr="003B1932">
              <w:t xml:space="preserve"> the Transport of Explosives by Road and Rail (AE Code), and mass and loading regulations.</w:t>
            </w:r>
          </w:p>
          <w:p w:rsidR="00000000" w:rsidRPr="003B1932" w:rsidP="003B1932">
            <w:pPr>
              <w:pStyle w:val="BodyText"/>
            </w:pPr>
            <w:r w:rsidRPr="003B1932">
              <w:t xml:space="preserve">Work is performed under limited or minimum supervision. </w:t>
            </w:r>
          </w:p>
          <w:p w:rsidR="00000000" w:rsidRPr="003B1932" w:rsidP="003B1932">
            <w:pPr>
              <w:pStyle w:val="BodyText"/>
            </w:pPr>
            <w:r w:rsidRPr="003B1932">
              <w:t>No licensing, legislative or certification requirements apply to this unit at the time of publication.</w:t>
            </w:r>
          </w:p>
        </w:tc>
      </w:tr>
    </w:tbl>
    <w:p w:rsidR="006D4805" w:rsidP="003B1932">
      <w:pPr>
        <w:pStyle w:val="NoPaddingFontSize1"/>
      </w:pPr>
    </w:p>
    <w:p w:rsidR="006D4805" w:rsidP="003B1932">
      <w:pPr>
        <w:pStyle w:val="NoPaddingFontSize1"/>
      </w:pPr>
    </w:p>
    <w:p w:rsidR="00000000" w:rsidRPr="003B1932" w:rsidP="003B1932">
      <w:pPr>
        <w:pStyle w:val="Heading1"/>
      </w:pPr>
      <w:bookmarkStart w:id="3" w:name="O_1192079"/>
      <w:bookmarkEnd w:id="3"/>
      <w:r w:rsidRPr="003B193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9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 w:rsidP="003B1932">
            <w:pPr>
              <w:pStyle w:val="BodyText"/>
            </w:pPr>
            <w:r w:rsidRPr="003B1932">
              <w:t>Not applicable.</w:t>
            </w:r>
          </w:p>
        </w:tc>
      </w:tr>
    </w:tbl>
    <w:p w:rsidR="006D4805" w:rsidP="003B1932">
      <w:pPr>
        <w:pStyle w:val="NoPaddingFontSize1"/>
      </w:pPr>
    </w:p>
    <w:p w:rsidR="006D4805" w:rsidP="003B1932">
      <w:pPr>
        <w:pStyle w:val="NoPaddingFontSize1"/>
      </w:pPr>
    </w:p>
    <w:p w:rsidR="00000000" w:rsidRPr="003B1932" w:rsidP="003B1932">
      <w:pPr>
        <w:pStyle w:val="Heading1"/>
      </w:pPr>
      <w:bookmarkStart w:id="4" w:name="O_1192080"/>
      <w:bookmarkEnd w:id="4"/>
      <w:r w:rsidRPr="003B193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9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 w:rsidP="003B1932">
            <w:pPr>
              <w:pStyle w:val="BodyText"/>
            </w:pPr>
            <w:r w:rsidRPr="003B1932">
              <w:t>D – Load Handling</w:t>
            </w:r>
          </w:p>
        </w:tc>
      </w:tr>
    </w:tbl>
    <w:p w:rsidR="006D4805" w:rsidP="003B1932">
      <w:pPr>
        <w:pStyle w:val="NoPaddingFontSize1"/>
      </w:pPr>
    </w:p>
    <w:p w:rsidR="006D4805" w:rsidP="003B1932">
      <w:pPr>
        <w:pStyle w:val="NoPaddingFontSize1"/>
      </w:pPr>
    </w:p>
    <w:p w:rsidR="00000000" w:rsidRPr="003B1932" w:rsidP="003B1932">
      <w:pPr>
        <w:pStyle w:val="Heading1"/>
      </w:pPr>
      <w:bookmarkStart w:id="5" w:name="O_1192081"/>
      <w:bookmarkEnd w:id="5"/>
      <w:r w:rsidRPr="003B193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9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 w:rsidP="003B1932">
            <w:pPr>
              <w:pStyle w:val="BodyText"/>
            </w:pPr>
            <w:r w:rsidRPr="003B1932">
              <w:t>Not applicable.</w:t>
            </w:r>
          </w:p>
        </w:tc>
      </w:tr>
    </w:tbl>
    <w:p w:rsidR="006D4805" w:rsidP="003B1932">
      <w:pPr>
        <w:pStyle w:val="NoPaddingFontSize1"/>
      </w:pPr>
    </w:p>
    <w:p w:rsidR="006D4805" w:rsidP="003B1932">
      <w:pPr>
        <w:pStyle w:val="NoPaddingFontSize1"/>
      </w:pPr>
    </w:p>
    <w:p w:rsidR="00000000" w:rsidRPr="003B1932" w:rsidP="003B1932">
      <w:pPr>
        <w:pStyle w:val="Heading1"/>
      </w:pPr>
      <w:bookmarkStart w:id="6" w:name="O_1192082"/>
      <w:bookmarkEnd w:id="6"/>
      <w:r w:rsidRPr="003B1932">
        <w:t>Elements and Performance Criteria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2"/>
        <w:gridCol w:w="2248"/>
        <w:gridCol w:w="6"/>
        <w:gridCol w:w="448"/>
        <w:gridCol w:w="6386"/>
      </w:tblGrid>
      <w:tr w:rsidTr="003B193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 w:rsidP="003B1932">
            <w:pPr>
              <w:pStyle w:val="BodyText"/>
            </w:pPr>
            <w:r w:rsidRPr="003B1932">
              <w:rPr>
                <w:rStyle w:val="SpecialBold"/>
              </w:rPr>
              <w:t>ELEMENTS</w:t>
            </w:r>
          </w:p>
        </w:tc>
        <w:tc>
          <w:tcPr>
            <w:tcW w:w="68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rPr>
                <w:rStyle w:val="SpecialBold"/>
              </w:rPr>
              <w:t>PERFORMANCE CRITERIA</w:t>
            </w:r>
          </w:p>
        </w:tc>
      </w:tr>
      <w:tr w:rsidTr="003B193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t>E</w:t>
            </w:r>
            <w:r w:rsidRPr="003B1932">
              <w:t>lements describe the essential outcomes.</w:t>
            </w:r>
          </w:p>
        </w:tc>
        <w:tc>
          <w:tcPr>
            <w:tcW w:w="68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t>Performance criteria describe the performance needed to demonstrate achievement of the element.</w:t>
            </w:r>
          </w:p>
        </w:tc>
      </w:tr>
      <w:tr w:rsidTr="003B193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 w:rsidP="003B1932">
            <w:pPr>
              <w:pStyle w:val="BodyText"/>
            </w:pPr>
            <w:r w:rsidRPr="003B1932">
              <w:rPr>
                <w:rStyle w:val="SpecialBold"/>
              </w:rPr>
              <w:t>1</w:t>
            </w:r>
          </w:p>
        </w:tc>
        <w:tc>
          <w:tcPr>
            <w:tcW w:w="225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 w:rsidP="003B1932">
            <w:pPr>
              <w:pStyle w:val="BodyText"/>
            </w:pPr>
            <w:r w:rsidRPr="003B1932">
              <w:rPr>
                <w:rStyle w:val="SpecialBold"/>
              </w:rPr>
              <w:t xml:space="preserve">Prepare to load and </w:t>
            </w:r>
            <w:r w:rsidRPr="003B1932">
              <w:rPr>
                <w:rStyle w:val="SpecialBold"/>
              </w:rPr>
              <w:t>unload vehicle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rPr>
                <w:rStyle w:val="SpecialBold"/>
              </w:rPr>
              <w:t>1.1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t xml:space="preserve">Explosives and/or dangerous goods are identified, and their </w:t>
            </w:r>
            <w:r w:rsidRPr="003B1932">
              <w:t>characteristics</w:t>
            </w:r>
            <w:r w:rsidRPr="003B1932">
              <w:t xml:space="preserve"> are taken into account in accordance with relevant emergency procedures when determining appropriate handling, loading and storage procedures </w:t>
            </w:r>
          </w:p>
        </w:tc>
      </w:tr>
      <w:tr w:rsidTr="003B193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>
            <w:pPr>
              <w:pStyle w:val="BodyText"/>
              <w:keepLines w:val="0"/>
              <w:spacing w:before="0" w:after="0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rPr>
                <w:rStyle w:val="SpecialBold"/>
              </w:rPr>
              <w:t>1.2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t>Job hazards are identified and required actions taken to minimise, control or eliminate identified hazard</w:t>
            </w:r>
            <w:r w:rsidRPr="003B1932">
              <w:t>s</w:t>
            </w:r>
          </w:p>
        </w:tc>
      </w:tr>
      <w:tr w:rsidTr="003B193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>
            <w:pPr>
              <w:pStyle w:val="BodyText"/>
              <w:keepLines w:val="0"/>
              <w:spacing w:before="0" w:after="0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rPr>
                <w:rStyle w:val="SpecialBold"/>
              </w:rPr>
              <w:t>1.3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t>Compatibility of explosives and/or dangerous goods is taken into account when assembling and segregating cargo for loading</w:t>
            </w:r>
          </w:p>
        </w:tc>
      </w:tr>
      <w:tr w:rsidTr="003B193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>
            <w:pPr>
              <w:pStyle w:val="BodyText"/>
              <w:keepLines w:val="0"/>
              <w:spacing w:before="0" w:after="0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rPr>
                <w:rStyle w:val="SpecialBold"/>
              </w:rPr>
              <w:t>1.4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t>Check vehicle is suitable to transport explosives/dangerous goods according to ADG and/or AE Code</w:t>
            </w:r>
          </w:p>
        </w:tc>
      </w:tr>
      <w:tr w:rsidTr="003B193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>
            <w:pPr>
              <w:pStyle w:val="BodyText"/>
              <w:keepLines w:val="0"/>
              <w:spacing w:before="0" w:after="0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rPr>
                <w:rStyle w:val="SpecialBold"/>
              </w:rPr>
              <w:t>1.5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t>Vehicle and/or loading equipment is checked to ensure it is suitable to handle and/or carry load</w:t>
            </w:r>
          </w:p>
        </w:tc>
      </w:tr>
      <w:tr w:rsidTr="003B193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 w:rsidP="003B1932">
            <w:pPr>
              <w:pStyle w:val="BodyText"/>
            </w:pPr>
            <w:r w:rsidRPr="003B1932">
              <w:rPr>
                <w:rStyle w:val="SpecialBold"/>
              </w:rPr>
              <w:t>2</w:t>
            </w:r>
          </w:p>
        </w:tc>
        <w:tc>
          <w:tcPr>
            <w:tcW w:w="225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 w:rsidP="003B1932">
            <w:pPr>
              <w:pStyle w:val="BodyText"/>
            </w:pPr>
            <w:r w:rsidRPr="003B1932">
              <w:rPr>
                <w:rStyle w:val="SpecialBold"/>
              </w:rPr>
              <w:t>Load/unload vehicle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rPr>
                <w:rStyle w:val="SpecialBold"/>
              </w:rPr>
              <w:t>2.1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t>Vehicle is loaded/unloaded in accordance with workplace procedures and current ADG and/or AE Code, as required</w:t>
            </w:r>
          </w:p>
        </w:tc>
      </w:tr>
      <w:tr w:rsidTr="003B193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>
            <w:pPr>
              <w:pStyle w:val="BodyText"/>
              <w:keepLines w:val="0"/>
              <w:spacing w:before="0" w:after="0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rPr>
                <w:rStyle w:val="SpecialBold"/>
              </w:rPr>
              <w:t>2.2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t>Load is segregated according to class and subsidiary risk, and load distribution is checked in accordance with workplace procedures, relevant mass and loading regulations, and current ADG and/or AE Code, as required</w:t>
            </w:r>
          </w:p>
        </w:tc>
      </w:tr>
      <w:tr w:rsidTr="003B193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>
            <w:pPr>
              <w:pStyle w:val="BodyText"/>
              <w:keepLines w:val="0"/>
              <w:spacing w:before="0" w:after="0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rPr>
                <w:rStyle w:val="SpecialBold"/>
              </w:rPr>
              <w:t>2.3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t>Personal protective equipment (PP</w:t>
            </w:r>
            <w:r w:rsidRPr="003B1932">
              <w:t>E) is used during loading/unloading operations, as required, for type of explosives and/or dangerous goods concerned</w:t>
            </w:r>
          </w:p>
        </w:tc>
      </w:tr>
      <w:tr w:rsidTr="003B193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>
            <w:pPr>
              <w:pStyle w:val="BodyText"/>
              <w:keepLines w:val="0"/>
              <w:spacing w:before="0" w:after="0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rPr>
                <w:rStyle w:val="SpecialBold"/>
              </w:rPr>
              <w:t>2.4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t>Emergency procedures are followed in an incident or accident when loading or unloading explosives and/or dangerous goods</w:t>
            </w:r>
          </w:p>
        </w:tc>
      </w:tr>
      <w:tr w:rsidTr="003B193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 w:rsidP="003B1932">
            <w:pPr>
              <w:pStyle w:val="BodyText"/>
            </w:pPr>
            <w:r w:rsidRPr="003B1932">
              <w:rPr>
                <w:rStyle w:val="SpecialBold"/>
              </w:rPr>
              <w:t>3</w:t>
            </w:r>
          </w:p>
        </w:tc>
        <w:tc>
          <w:tcPr>
            <w:tcW w:w="225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 w:rsidP="003B1932">
            <w:pPr>
              <w:pStyle w:val="BodyText"/>
            </w:pPr>
            <w:r w:rsidRPr="003B1932">
              <w:rPr>
                <w:rStyle w:val="SpecialBold"/>
              </w:rPr>
              <w:t>Secure and protect vehicle load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rPr>
                <w:rStyle w:val="SpecialBold"/>
              </w:rPr>
              <w:t>3.1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t>Vehicle load is secured using correct load restraint and protection equipment for different loads, vehicles and carriage conditions concerned</w:t>
            </w:r>
          </w:p>
        </w:tc>
      </w:tr>
      <w:tr w:rsidTr="003B193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>
            <w:pPr>
              <w:pStyle w:val="BodyText"/>
              <w:keepLines w:val="0"/>
              <w:spacing w:before="0" w:after="0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rPr>
                <w:rStyle w:val="SpecialBold"/>
              </w:rPr>
              <w:t>3.2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t>Load is protected in accordance with legal and workplace safety require</w:t>
            </w:r>
            <w:r w:rsidRPr="003B1932">
              <w:t>ments</w:t>
            </w:r>
          </w:p>
        </w:tc>
      </w:tr>
      <w:tr w:rsidTr="003B193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>
            <w:pPr>
              <w:pStyle w:val="BodyText"/>
              <w:keepLines w:val="0"/>
              <w:spacing w:before="0" w:after="0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rPr>
                <w:rStyle w:val="SpecialBold"/>
              </w:rPr>
              <w:t>3.3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t>Load distribution is checked to ensure it is even, legal and within safe working capacity of vehicle</w:t>
            </w:r>
          </w:p>
        </w:tc>
      </w:tr>
      <w:tr w:rsidTr="003B193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>
            <w:pPr>
              <w:pStyle w:val="BodyText"/>
              <w:keepLines w:val="0"/>
              <w:spacing w:before="0" w:after="0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rPr>
                <w:rStyle w:val="SpecialBold"/>
              </w:rPr>
              <w:t>3.4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t>Vehicle is clearly marked and/or placarded to indicate carriage of explosives and/or dangerous goods in accordance with government regulations and workplace procedures</w:t>
            </w:r>
          </w:p>
        </w:tc>
      </w:tr>
      <w:tr w:rsidTr="003B193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 w:rsidP="003B1932">
            <w:pPr>
              <w:pStyle w:val="BodyText"/>
            </w:pPr>
            <w:r w:rsidRPr="003B1932">
              <w:rPr>
                <w:rStyle w:val="SpecialBold"/>
              </w:rPr>
              <w:t>4</w:t>
            </w:r>
          </w:p>
        </w:tc>
        <w:tc>
          <w:tcPr>
            <w:tcW w:w="225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 w:rsidP="003B1932">
            <w:pPr>
              <w:pStyle w:val="BodyText"/>
            </w:pPr>
            <w:r w:rsidRPr="003B1932">
              <w:rPr>
                <w:rStyle w:val="SpecialBold"/>
              </w:rPr>
              <w:t>Check vehicle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rPr>
                <w:rStyle w:val="SpecialBold"/>
              </w:rPr>
              <w:t>4.1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t>Loaded vehicle is inspected and checked to ensure load weight and d</w:t>
            </w:r>
            <w:r w:rsidRPr="003B1932">
              <w:t>imensions are within vehicle safe carrying capacity and equipment capability</w:t>
            </w:r>
          </w:p>
        </w:tc>
      </w:tr>
      <w:tr w:rsidTr="003B193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>
            <w:pPr>
              <w:pStyle w:val="BodyText"/>
              <w:keepLines w:val="0"/>
              <w:spacing w:before="0" w:after="0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rPr>
                <w:rStyle w:val="SpecialBold"/>
              </w:rPr>
              <w:t>4.2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t xml:space="preserve">Loaded vehicle is checked to ensure it can be safely parked and </w:t>
            </w:r>
            <w:r w:rsidRPr="003B1932">
              <w:t>secured</w:t>
            </w:r>
          </w:p>
        </w:tc>
      </w:tr>
      <w:tr w:rsidTr="003B193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>
            <w:pPr>
              <w:pStyle w:val="BodyText"/>
              <w:keepLines w:val="0"/>
              <w:spacing w:before="0" w:after="0"/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rPr>
                <w:rStyle w:val="SpecialBold"/>
              </w:rPr>
              <w:t>4.3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 w:rsidP="003B1932">
            <w:pPr>
              <w:pStyle w:val="BodyText"/>
            </w:pPr>
            <w:r w:rsidRPr="003B1932">
              <w:t>Dangerous goods de</w:t>
            </w:r>
            <w:r w:rsidRPr="003B1932">
              <w:t>claration and required transportation documentation for cargo is completed in accordance with workplace procedures and regulatory requirements</w:t>
            </w:r>
          </w:p>
        </w:tc>
      </w:tr>
    </w:tbl>
    <w:p w:rsidR="006D4805" w:rsidP="003B1932">
      <w:pPr>
        <w:pStyle w:val="NoPaddingFontSize1"/>
      </w:pPr>
    </w:p>
    <w:p w:rsidR="006D4805" w:rsidP="003B1932">
      <w:pPr>
        <w:pStyle w:val="NoPaddingFontSize1"/>
      </w:pPr>
    </w:p>
    <w:p w:rsidR="00000000" w:rsidRPr="003B1932" w:rsidP="003B1932">
      <w:pPr>
        <w:pStyle w:val="Heading1"/>
      </w:pPr>
      <w:bookmarkStart w:id="7" w:name="O_1192083"/>
      <w:bookmarkEnd w:id="7"/>
      <w:r w:rsidRPr="003B193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9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 w:rsidP="003B1932">
            <w:pPr>
              <w:pStyle w:val="BodyText"/>
            </w:pPr>
            <w:r w:rsidRPr="003B1932">
              <w:t>Foundation skills essential to performance are explicit in the performanc</w:t>
            </w:r>
            <w:r w:rsidRPr="003B1932">
              <w:t>e criteria of this unit of competency.</w:t>
            </w:r>
          </w:p>
        </w:tc>
      </w:tr>
    </w:tbl>
    <w:p w:rsidR="006D4805" w:rsidP="003B1932">
      <w:pPr>
        <w:pStyle w:val="NoPaddingFontSize1"/>
      </w:pPr>
    </w:p>
    <w:p w:rsidR="006D4805" w:rsidP="003B1932">
      <w:pPr>
        <w:pStyle w:val="NoPaddingFontSize1"/>
      </w:pPr>
    </w:p>
    <w:p w:rsidR="00000000" w:rsidRPr="003B1932" w:rsidP="003B1932">
      <w:pPr>
        <w:pStyle w:val="Heading1"/>
      </w:pPr>
      <w:bookmarkStart w:id="8" w:name="O_1192084"/>
      <w:bookmarkEnd w:id="8"/>
      <w:r w:rsidRPr="003B193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9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 w:rsidP="003B1932">
            <w:pPr>
              <w:pStyle w:val="BodyText"/>
            </w:pPr>
            <w:r w:rsidRPr="003B1932">
              <w:t>Range is restricted to essential operating conditions and any other variables essential to the work environment.</w:t>
            </w:r>
          </w:p>
          <w:p w:rsidR="00000000" w:rsidRPr="003B1932" w:rsidP="003B1932">
            <w:pPr>
              <w:pStyle w:val="BodyText"/>
            </w:pPr>
            <w:r w:rsidRPr="003B1932">
              <w:t>Non-essenti</w:t>
            </w:r>
            <w:r w:rsidRPr="003B1932">
              <w:t>al conditions can be found in the TLI Transport and Logistics Training Package Companion Volume Implementation Guide.</w:t>
            </w:r>
          </w:p>
        </w:tc>
      </w:tr>
    </w:tbl>
    <w:p w:rsidR="006D4805" w:rsidP="003B1932">
      <w:pPr>
        <w:pStyle w:val="NoPaddingFontSize1"/>
      </w:pPr>
    </w:p>
    <w:p w:rsidR="006D4805" w:rsidP="003B1932">
      <w:pPr>
        <w:pStyle w:val="NoPaddingFontSize1"/>
      </w:pPr>
    </w:p>
    <w:p w:rsidR="00000000" w:rsidRPr="003B1932" w:rsidP="003B1932">
      <w:pPr>
        <w:pStyle w:val="Heading1"/>
      </w:pPr>
      <w:bookmarkStart w:id="9" w:name="O_1192085"/>
      <w:bookmarkEnd w:id="9"/>
      <w:r w:rsidRPr="003B193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9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 w:rsidP="003B1932">
            <w:pPr>
              <w:pStyle w:val="BodyText"/>
            </w:pPr>
            <w:r w:rsidRPr="003B1932">
              <w:t>This unit replaces and is equivalent to TLID2016 Load and unload explosives/dangerous goods</w:t>
            </w:r>
            <w:r w:rsidRPr="003B1932">
              <w:t>.</w:t>
            </w:r>
          </w:p>
        </w:tc>
      </w:tr>
    </w:tbl>
    <w:p w:rsidR="006D4805" w:rsidP="003B1932">
      <w:pPr>
        <w:pStyle w:val="NoPaddingFontSize1"/>
      </w:pPr>
    </w:p>
    <w:p w:rsidR="006D4805" w:rsidP="003B1932">
      <w:pPr>
        <w:pStyle w:val="NoPaddingFontSize1"/>
      </w:pPr>
    </w:p>
    <w:p w:rsidR="00000000" w:rsidRPr="003B1932" w:rsidP="003B1932">
      <w:pPr>
        <w:pStyle w:val="Heading1"/>
      </w:pPr>
      <w:bookmarkStart w:id="10" w:name="O_1192092"/>
      <w:bookmarkEnd w:id="10"/>
      <w:r w:rsidRPr="003B1932">
        <w:t>Links</w:t>
      </w:r>
    </w:p>
    <w:p w:rsidR="00000000" w:rsidRPr="003B1932" w:rsidP="006D4805">
      <w:pPr>
        <w:pStyle w:val="BodyText"/>
      </w:pPr>
      <w:r w:rsidRPr="003B19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A0C8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B1932" w:rsidP="006D4805">
      <w:pPr>
        <w:pStyle w:val="BodyText"/>
        <w:sectPr w:rsidSect="003B19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1932" w:rsidP="003B1932">
      <w:pPr>
        <w:pStyle w:val="SuperHeading"/>
      </w:pPr>
      <w:r w:rsidRPr="003B1932">
        <w:t>Assessment Requirements for TLID0</w:t>
      </w:r>
      <w:r w:rsidRPr="003B1932">
        <w:t>014 Load and unload explosives/dangerous goods</w:t>
      </w:r>
    </w:p>
    <w:p w:rsidR="00000000" w:rsidRPr="003B1932" w:rsidP="003B1932">
      <w:pPr>
        <w:pStyle w:val="Heading1"/>
      </w:pPr>
      <w:bookmarkStart w:id="11" w:name="O_1192087"/>
      <w:bookmarkEnd w:id="11"/>
      <w:r w:rsidRPr="003B193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9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 w:rsidP="003B1932">
            <w:pPr>
              <w:pStyle w:val="BodyText"/>
            </w:pPr>
            <w:r w:rsidRPr="003B1932">
              <w:rPr>
                <w:rStyle w:val="SpecialBold"/>
              </w:rPr>
              <w:t>Release 1.</w:t>
            </w:r>
            <w:r w:rsidRPr="003B1932">
              <w:t xml:space="preserve"> This is the first release of this unit of competency in the TLI Transport and Logistics Training Package.</w:t>
            </w:r>
          </w:p>
        </w:tc>
      </w:tr>
    </w:tbl>
    <w:p w:rsidR="006D4805" w:rsidP="003B1932">
      <w:pPr>
        <w:pStyle w:val="NoPaddingFontSize1"/>
      </w:pPr>
    </w:p>
    <w:p w:rsidR="006D4805" w:rsidP="003B1932">
      <w:pPr>
        <w:pStyle w:val="NoPaddingFontSize1"/>
      </w:pPr>
    </w:p>
    <w:p w:rsidR="00000000" w:rsidRPr="003B1932" w:rsidP="003B1932">
      <w:pPr>
        <w:pStyle w:val="Heading1"/>
      </w:pPr>
      <w:bookmarkStart w:id="12" w:name="O_1192088"/>
      <w:bookmarkEnd w:id="12"/>
      <w:r w:rsidRPr="003B193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9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3B19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 w:rsidP="003B1932">
            <w:pPr>
              <w:pStyle w:val="ListBullet"/>
            </w:pPr>
            <w:r w:rsidRPr="003B1932">
              <w:t>applying precautions and required actions to minimise, control or</w:t>
            </w:r>
            <w:r w:rsidRPr="003B1932">
              <w:t xml:space="preserve"> eliminate identified hazards </w:t>
            </w:r>
          </w:p>
          <w:p w:rsidR="00000000" w:rsidRPr="003B1932" w:rsidP="003B1932">
            <w:pPr>
              <w:pStyle w:val="ListBullet"/>
            </w:pPr>
            <w:r w:rsidRPr="003B1932">
              <w:t xml:space="preserve">completing relevant documentation </w:t>
            </w:r>
          </w:p>
          <w:p w:rsidR="00000000" w:rsidRPr="003B1932" w:rsidP="003B1932">
            <w:pPr>
              <w:pStyle w:val="ListBullet"/>
            </w:pPr>
            <w:r w:rsidRPr="003B1932">
              <w:t>estimating size, shape and special requirements of loads</w:t>
            </w:r>
          </w:p>
          <w:p w:rsidR="00000000" w:rsidRPr="003B1932" w:rsidP="003B1932">
            <w:pPr>
              <w:pStyle w:val="ListBullet"/>
            </w:pPr>
            <w:r w:rsidRPr="003B1932">
              <w:t>identifying and interpreting containers and goods coding, markings and emergency information panels for mode of transport and/or storage selected</w:t>
            </w:r>
          </w:p>
          <w:p w:rsidR="00000000" w:rsidRPr="003B1932" w:rsidP="003B1932">
            <w:pPr>
              <w:pStyle w:val="ListBullet"/>
            </w:pPr>
            <w:r w:rsidRPr="003B1932">
              <w:t>identifying load characteristics, loading equipment and related practices</w:t>
            </w:r>
          </w:p>
          <w:p w:rsidR="00000000" w:rsidRPr="003B1932" w:rsidP="003B1932">
            <w:pPr>
              <w:pStyle w:val="ListBullet"/>
            </w:pPr>
            <w:r w:rsidRPr="003B1932">
              <w:t>identifying load label in accordance</w:t>
            </w:r>
            <w:r w:rsidRPr="003B1932">
              <w:t xml:space="preserve"> with identified classification and subsidiary risk information</w:t>
            </w:r>
          </w:p>
          <w:p w:rsidR="00000000" w:rsidRPr="003B1932" w:rsidP="003B1932">
            <w:pPr>
              <w:pStyle w:val="ListBullet"/>
            </w:pPr>
            <w:r w:rsidRPr="003B1932">
              <w:t>identifying markings and/or placards for vehicle in accordance with relevant regulatory requirements</w:t>
            </w:r>
          </w:p>
          <w:p w:rsidR="00000000" w:rsidRPr="003B1932" w:rsidP="003B1932">
            <w:pPr>
              <w:pStyle w:val="ListBullet"/>
            </w:pPr>
            <w:r w:rsidRPr="003B1932">
              <w:t>loading and unloading explosives and/or dangerous goods safely in accordance with workplace</w:t>
            </w:r>
            <w:r w:rsidRPr="003B1932">
              <w:t xml:space="preserve"> procedures and current Australian Dangerous Goods (ADG) Code and/or current Australian Code for the Transport of Explosives by Road and Rail (AE Code) requirements</w:t>
            </w:r>
          </w:p>
          <w:p w:rsidR="00000000" w:rsidRPr="003B1932" w:rsidP="003B1932">
            <w:pPr>
              <w:pStyle w:val="ListBullet"/>
            </w:pPr>
            <w:r w:rsidRPr="003B1932">
              <w:t>reading, interpreting and following relevant instructions, procedures, information and sign</w:t>
            </w:r>
            <w:r w:rsidRPr="003B1932">
              <w:t xml:space="preserve">s </w:t>
            </w:r>
          </w:p>
          <w:p w:rsidR="00000000" w:rsidRPr="003B1932" w:rsidP="003B1932">
            <w:pPr>
              <w:pStyle w:val="ListBullet"/>
            </w:pPr>
            <w:r w:rsidRPr="003B1932">
              <w:t>segregating, distributing, and securing load for safe transport in accordance with regulations and current ADG and/or AE Code requirements</w:t>
            </w:r>
          </w:p>
          <w:p w:rsidR="00000000" w:rsidRPr="003B1932" w:rsidP="003B1932">
            <w:pPr>
              <w:pStyle w:val="ListBullet"/>
            </w:pPr>
            <w:r w:rsidRPr="003B1932">
              <w:t>selecting and using required personal protective equipment (PPE) conforming to industry and work health safety (WH</w:t>
            </w:r>
            <w:r w:rsidRPr="003B1932">
              <w:t>S)/occupational health and safety (OHS) standards</w:t>
            </w:r>
          </w:p>
          <w:p w:rsidR="00000000" w:rsidRPr="003B1932" w:rsidP="003B1932">
            <w:pPr>
              <w:pStyle w:val="ListBullet"/>
            </w:pPr>
            <w:r w:rsidRPr="003B1932">
              <w:t>working systematically with required attention to detail without injury to self or others, or damage to goods or equipment.</w:t>
            </w:r>
          </w:p>
        </w:tc>
      </w:tr>
    </w:tbl>
    <w:p w:rsidR="00000000" w:rsidRPr="003B1932" w:rsidP="003B1932">
      <w:pPr>
        <w:pStyle w:val="NoPaddingFontSize1"/>
      </w:pPr>
    </w:p>
    <w:p w:rsidR="00000000" w:rsidRPr="003B1932" w:rsidP="003B1932">
      <w:pPr>
        <w:pStyle w:val="AllowPageBreak"/>
      </w:pPr>
    </w:p>
    <w:p w:rsidR="00000000" w:rsidRPr="003B1932" w:rsidP="003B1932">
      <w:pPr>
        <w:pStyle w:val="Heading1"/>
      </w:pPr>
      <w:bookmarkStart w:id="13" w:name="O_1192089"/>
      <w:bookmarkEnd w:id="13"/>
      <w:r w:rsidRPr="003B193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9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932">
            <w:pPr>
              <w:pStyle w:val="BodyText"/>
              <w:rPr>
                <w:lang w:val="en-NZ"/>
              </w:rPr>
            </w:pPr>
            <w:r w:rsidRPr="003B1932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3B19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 w:rsidP="003B1932">
            <w:pPr>
              <w:pStyle w:val="ListBullet"/>
            </w:pPr>
            <w:r w:rsidRPr="003B1932">
              <w:t>characteristics of various classes of explosives and dangerous goods relevant</w:t>
            </w:r>
            <w:r w:rsidRPr="003B1932">
              <w:t xml:space="preserve"> to handling and transport</w:t>
            </w:r>
          </w:p>
          <w:p w:rsidR="00000000" w:rsidRPr="003B1932" w:rsidP="003B1932">
            <w:pPr>
              <w:pStyle w:val="ListBullet"/>
            </w:pPr>
            <w:r w:rsidRPr="003B1932">
              <w:t>compatibility of various types of explosives and dangerous goods</w:t>
            </w:r>
          </w:p>
          <w:p w:rsidR="00000000" w:rsidRPr="003B1932" w:rsidP="003B1932">
            <w:pPr>
              <w:pStyle w:val="ListBullet"/>
            </w:pPr>
            <w:r w:rsidRPr="003B1932">
              <w:t xml:space="preserve">housekeeping standards and procedures </w:t>
            </w:r>
          </w:p>
          <w:p w:rsidR="00000000" w:rsidRPr="003B1932" w:rsidP="003B1932">
            <w:pPr>
              <w:pStyle w:val="ListBullet"/>
            </w:pPr>
            <w:r w:rsidRPr="003B1932">
              <w:t>methods of placarding or marking a vehicle carrying explosives and dangerous goods</w:t>
            </w:r>
          </w:p>
          <w:p w:rsidR="00000000" w:rsidRPr="003B1932" w:rsidP="003B1932">
            <w:pPr>
              <w:pStyle w:val="ListBullet"/>
            </w:pPr>
            <w:r w:rsidRPr="003B1932">
              <w:t>methods of securing a load on a vehicle</w:t>
            </w:r>
          </w:p>
          <w:p w:rsidR="00000000" w:rsidRPr="003B1932" w:rsidP="003B1932">
            <w:pPr>
              <w:pStyle w:val="ListBullet"/>
            </w:pPr>
            <w:r w:rsidRPr="003B1932">
              <w:t>re</w:t>
            </w:r>
            <w:r w:rsidRPr="003B1932">
              <w:t>levant Australian explosives and dangerous goods codes and state and/or territory regulations for identifying, handling, and marking explosives and/or dangerous goods</w:t>
            </w:r>
          </w:p>
          <w:p w:rsidR="00000000" w:rsidRPr="003B1932" w:rsidP="003B1932">
            <w:pPr>
              <w:pStyle w:val="ListBullet"/>
            </w:pPr>
            <w:r w:rsidRPr="003B1932">
              <w:t>relevant state and/or territory mass and loading regulations</w:t>
            </w:r>
          </w:p>
          <w:p w:rsidR="00000000" w:rsidRPr="003B1932" w:rsidP="003B1932">
            <w:pPr>
              <w:pStyle w:val="ListBullet"/>
            </w:pPr>
            <w:r w:rsidRPr="003B1932">
              <w:t>risks and hazards when loadi</w:t>
            </w:r>
            <w:r w:rsidRPr="003B1932">
              <w:t>ng, unloading, and handling explosives and/or dangerous goods, and related precautions to control the risk</w:t>
            </w:r>
          </w:p>
          <w:p w:rsidR="00000000" w:rsidRPr="003B1932" w:rsidP="003B1932">
            <w:pPr>
              <w:pStyle w:val="ListBullet"/>
            </w:pPr>
            <w:r w:rsidRPr="003B1932">
              <w:t>WHS/OHS procedures and guidelines concerning lifting and moving loads.</w:t>
            </w:r>
          </w:p>
        </w:tc>
      </w:tr>
    </w:tbl>
    <w:p w:rsidR="00000000" w:rsidRPr="003B1932" w:rsidP="003B1932">
      <w:pPr>
        <w:pStyle w:val="NoPaddingFontSize1"/>
      </w:pPr>
    </w:p>
    <w:p w:rsidR="00000000" w:rsidRPr="003B1932" w:rsidP="003B1932">
      <w:pPr>
        <w:pStyle w:val="AllowPageBreak"/>
      </w:pPr>
    </w:p>
    <w:p w:rsidR="00000000" w:rsidRPr="003B1932" w:rsidP="003B1932">
      <w:pPr>
        <w:pStyle w:val="Heading1"/>
      </w:pPr>
      <w:bookmarkStart w:id="14" w:name="O_1192090"/>
      <w:bookmarkEnd w:id="14"/>
      <w:r w:rsidRPr="003B193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9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932" w:rsidP="003B1932">
            <w:pPr>
              <w:pStyle w:val="BodyText"/>
            </w:pPr>
            <w:r w:rsidRPr="003B1932">
              <w:t xml:space="preserve">Assessors must hold credentials specified within the Standards for Registered Training Organisations current at the time of assessment. </w:t>
            </w:r>
          </w:p>
          <w:p w:rsidR="00000000" w:rsidRPr="003B1932" w:rsidP="003B1932">
            <w:pPr>
              <w:pStyle w:val="BodyText"/>
            </w:pPr>
            <w:r w:rsidRPr="003B1932">
              <w:t>Assessment must satisfy the Principles of Assessment and Rules of Evidence and all regulatory requirements included wit</w:t>
            </w:r>
            <w:r w:rsidRPr="003B1932">
              <w:t>hin the Standards for Registered Training Organisations current at the time of assessment.</w:t>
            </w:r>
          </w:p>
          <w:p w:rsidR="00000000" w:rsidRPr="003B1932" w:rsidP="003B1932">
            <w:pPr>
              <w:pStyle w:val="BodyText"/>
            </w:pPr>
            <w:r w:rsidRPr="003B1932">
              <w:t>Assessment must occur in workplace operational situations where it is appropriate to do so; where this is not appropriate, assessment must occur in simulated workpla</w:t>
            </w:r>
            <w:r w:rsidRPr="003B1932">
              <w:t>ce operational situations that replicate workplace conditions.</w:t>
            </w:r>
          </w:p>
          <w:p w:rsidR="00000000" w:rsidRPr="003B1932" w:rsidP="003B1932">
            <w:pPr>
              <w:pStyle w:val="BodyText"/>
            </w:pPr>
            <w:r w:rsidRPr="003B193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B1932" w:rsidP="003B1932">
            <w:pPr>
              <w:pStyle w:val="BodyText"/>
            </w:pPr>
            <w:r w:rsidRPr="003B1932">
              <w:t xml:space="preserve">Resources for assessment </w:t>
            </w:r>
            <w:r w:rsidRPr="003B1932">
              <w:t>must include access to:</w:t>
            </w:r>
          </w:p>
          <w:p w:rsidR="00000000" w:rsidRPr="003B1932" w:rsidP="003B1932">
            <w:pPr>
              <w:pStyle w:val="ListBullet"/>
            </w:pPr>
            <w:r w:rsidRPr="003B1932">
              <w:t>a range of relevant exercises, case studies and/or simulations</w:t>
            </w:r>
          </w:p>
          <w:p w:rsidR="00000000" w:rsidRPr="003B1932" w:rsidP="003B1932">
            <w:pPr>
              <w:pStyle w:val="ListBullet"/>
            </w:pPr>
            <w:r w:rsidRPr="003B1932">
              <w:t>relevant and appropriate materials, tools, equipment and PPE currently used in industry</w:t>
            </w:r>
          </w:p>
          <w:p w:rsidR="00000000" w:rsidRPr="003B1932" w:rsidP="003B1932">
            <w:pPr>
              <w:pStyle w:val="ListBullet"/>
            </w:pPr>
            <w:r w:rsidRPr="003B1932">
              <w:t>applicable documentation, including legislation, regulations, ADG Code and/or AE</w:t>
            </w:r>
            <w:r w:rsidRPr="003B1932">
              <w:t xml:space="preserve"> Code, codes of practice, workplace procedures and operation manuals.</w:t>
            </w:r>
          </w:p>
        </w:tc>
      </w:tr>
    </w:tbl>
    <w:p w:rsidR="00000000" w:rsidRPr="003B1932" w:rsidP="003B1932">
      <w:pPr>
        <w:pStyle w:val="NoPaddingFontSize1"/>
      </w:pPr>
    </w:p>
    <w:p w:rsidR="00000000" w:rsidRPr="003B1932" w:rsidP="003B1932">
      <w:pPr>
        <w:pStyle w:val="AllowPageBreak"/>
      </w:pPr>
    </w:p>
    <w:p w:rsidR="00000000" w:rsidRPr="003B1932" w:rsidP="003B1932">
      <w:pPr>
        <w:pStyle w:val="Heading1"/>
      </w:pPr>
      <w:bookmarkStart w:id="15" w:name="O_1192093"/>
      <w:bookmarkEnd w:id="15"/>
      <w:r w:rsidRPr="003B1932">
        <w:t>Links</w:t>
      </w:r>
    </w:p>
    <w:p w:rsidR="00000000" w:rsidRPr="003B1932" w:rsidP="006D4805">
      <w:pPr>
        <w:pStyle w:val="BodyText"/>
      </w:pPr>
      <w:r w:rsidRPr="003B19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A0C8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B1932" w:rsidP="003B1932"/>
    <w:sectPr w:rsidSect="003B19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9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932" w:rsidRPr="006D4805" w:rsidP="006D48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9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805" w:rsidP="003B19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4805" w:rsidP="003B19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D4805" w:rsidP="003B19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932" w:rsidP="003B19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4805">
      <w:t>Approved</w:t>
    </w:r>
    <w:r w:rsidR="006D48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480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4805">
      <w:rPr>
        <w:noProof/>
      </w:rPr>
      <w:t>4</w:t>
    </w:r>
    <w:r>
      <w:rPr>
        <w:noProof/>
      </w:rPr>
      <w:fldChar w:fldCharType="end"/>
    </w:r>
  </w:p>
  <w:p w:rsidR="003B1932" w:rsidP="003B19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48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4805">
      <w:t>Industry Skills Australia</w:t>
    </w:r>
    <w:r w:rsidR="006D4805">
      <w:fldChar w:fldCharType="end"/>
    </w:r>
  </w:p>
  <w:p w:rsidR="003B1932" w:rsidP="003B19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9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8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1932" w:rsidRPr="006D4805" w:rsidP="006D48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9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805" w:rsidRPr="002D2AF8" w:rsidP="003B19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TLID0014 Load and unload explosives/dangerous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D4805" w:rsidP="003B19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932" w:rsidRPr="002D2AF8" w:rsidP="003B19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4805">
      <w:t>TLID0014 Load and unload explosives/dangerous goods</w:t>
    </w:r>
    <w:r w:rsidR="006D48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4805">
      <w:rPr>
        <w:noProof/>
      </w:rPr>
      <w:t>1 March 2025</w:t>
    </w:r>
    <w:r>
      <w:fldChar w:fldCharType="end"/>
    </w:r>
  </w:p>
  <w:p w:rsidR="003B1932" w:rsidP="003B19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4696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B468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9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19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19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19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19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19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19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19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19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19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19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1932"/>
  </w:style>
  <w:style w:type="character" w:customStyle="1" w:styleId="Heading1Char">
    <w:name w:val="Heading 1 Char"/>
    <w:basedOn w:val="DefaultParagraphFont"/>
    <w:link w:val="Heading1"/>
    <w:rsid w:val="003B19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19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19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19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1932"/>
    <w:rPr>
      <w:b/>
      <w:spacing w:val="0"/>
    </w:rPr>
  </w:style>
  <w:style w:type="paragraph" w:customStyle="1" w:styleId="SuperHeading">
    <w:name w:val="SuperHeading"/>
    <w:basedOn w:val="Normal"/>
    <w:rsid w:val="003B19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19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B19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19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19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19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19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19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19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19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19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19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19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19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19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19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19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19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19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19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19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19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19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19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19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19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19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19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19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19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19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19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19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19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19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1932"/>
    <w:rPr>
      <w:i/>
    </w:rPr>
  </w:style>
  <w:style w:type="paragraph" w:styleId="Caption">
    <w:name w:val="caption"/>
    <w:basedOn w:val="BodyText"/>
    <w:next w:val="Normal"/>
    <w:qFormat/>
    <w:rsid w:val="003B19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19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19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1932"/>
  </w:style>
  <w:style w:type="paragraph" w:styleId="TableofFigures">
    <w:name w:val="table of figures"/>
    <w:basedOn w:val="Normal"/>
    <w:next w:val="Normal"/>
    <w:semiHidden/>
    <w:rsid w:val="003B19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19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1932"/>
    <w:rPr>
      <w:rFonts w:ascii="Wingdings" w:hAnsi="Wingdings"/>
    </w:rPr>
  </w:style>
  <w:style w:type="paragraph" w:customStyle="1" w:styleId="TableHeading">
    <w:name w:val="Table Heading"/>
    <w:basedOn w:val="HeadingBase"/>
    <w:rsid w:val="003B19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1932"/>
    <w:rPr>
      <w:color w:val="0033CC"/>
      <w:u w:val="none"/>
    </w:rPr>
  </w:style>
  <w:style w:type="paragraph" w:customStyle="1" w:styleId="BodyTextRight">
    <w:name w:val="Body Text Right"/>
    <w:basedOn w:val="BodyText"/>
    <w:rsid w:val="003B19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19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19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19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19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19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1932"/>
    <w:rPr>
      <w:sz w:val="32"/>
    </w:rPr>
  </w:style>
  <w:style w:type="paragraph" w:customStyle="1" w:styleId="HeadingProcedure">
    <w:name w:val="Heading Procedure"/>
    <w:basedOn w:val="HeadingBase"/>
    <w:next w:val="Normal"/>
    <w:rsid w:val="003B19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1932"/>
    <w:pPr>
      <w:spacing w:before="60" w:after="60"/>
    </w:pPr>
  </w:style>
  <w:style w:type="paragraph" w:styleId="ListContinue">
    <w:name w:val="List Continue"/>
    <w:basedOn w:val="List"/>
    <w:rsid w:val="003B1932"/>
    <w:pPr>
      <w:ind w:firstLine="0"/>
    </w:pPr>
  </w:style>
  <w:style w:type="paragraph" w:customStyle="1" w:styleId="ListNote">
    <w:name w:val="List Note"/>
    <w:basedOn w:val="List"/>
    <w:rsid w:val="003B19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19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19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1932"/>
    <w:rPr>
      <w:rFonts w:ascii="Courier New" w:hAnsi="Courier New"/>
    </w:rPr>
  </w:style>
  <w:style w:type="paragraph" w:customStyle="1" w:styleId="NoteBullet">
    <w:name w:val="Note Bullet"/>
    <w:basedOn w:val="Note"/>
    <w:rsid w:val="003B19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19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19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19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19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19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19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1932"/>
    <w:rPr>
      <w:b/>
      <w:smallCaps/>
    </w:rPr>
  </w:style>
  <w:style w:type="paragraph" w:customStyle="1" w:styleId="TableListNumber">
    <w:name w:val="Table List Number"/>
    <w:basedOn w:val="ListNumber"/>
    <w:rsid w:val="003B19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19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1932"/>
    <w:pPr>
      <w:numPr>
        <w:numId w:val="8"/>
      </w:numPr>
    </w:pPr>
  </w:style>
  <w:style w:type="paragraph" w:customStyle="1" w:styleId="ListAlpha2">
    <w:name w:val="List Alpha 2"/>
    <w:basedOn w:val="List2"/>
    <w:rsid w:val="003B1932"/>
    <w:pPr>
      <w:numPr>
        <w:numId w:val="7"/>
      </w:numPr>
    </w:pPr>
  </w:style>
  <w:style w:type="paragraph" w:styleId="List2">
    <w:name w:val="List 2"/>
    <w:basedOn w:val="BodyText"/>
    <w:rsid w:val="003B19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19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19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19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19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19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1932"/>
    <w:pPr>
      <w:numPr>
        <w:numId w:val="3"/>
      </w:numPr>
    </w:pPr>
  </w:style>
  <w:style w:type="paragraph" w:styleId="ListContinue2">
    <w:name w:val="List Continue 2"/>
    <w:basedOn w:val="List2"/>
    <w:rsid w:val="003B1932"/>
    <w:pPr>
      <w:ind w:firstLine="0"/>
    </w:pPr>
  </w:style>
  <w:style w:type="paragraph" w:styleId="ListContinue3">
    <w:name w:val="List Continue 3"/>
    <w:basedOn w:val="List3"/>
    <w:rsid w:val="003B1932"/>
    <w:pPr>
      <w:ind w:left="1021" w:firstLine="0"/>
    </w:pPr>
  </w:style>
  <w:style w:type="paragraph" w:styleId="ListContinue4">
    <w:name w:val="List Continue 4"/>
    <w:basedOn w:val="List4"/>
    <w:rsid w:val="003B1932"/>
    <w:pPr>
      <w:ind w:firstLine="0"/>
    </w:pPr>
  </w:style>
  <w:style w:type="paragraph" w:styleId="ListContinue5">
    <w:name w:val="List Continue 5"/>
    <w:basedOn w:val="List5"/>
    <w:rsid w:val="003B1932"/>
    <w:pPr>
      <w:ind w:firstLine="0"/>
    </w:pPr>
  </w:style>
  <w:style w:type="paragraph" w:styleId="ListNumber3">
    <w:name w:val="List Number 3"/>
    <w:basedOn w:val="List3"/>
    <w:rsid w:val="003B1932"/>
    <w:pPr>
      <w:numPr>
        <w:numId w:val="4"/>
      </w:numPr>
    </w:pPr>
  </w:style>
  <w:style w:type="paragraph" w:styleId="ListNumber4">
    <w:name w:val="List Number 4"/>
    <w:basedOn w:val="List4"/>
    <w:rsid w:val="003B1932"/>
    <w:pPr>
      <w:numPr>
        <w:numId w:val="5"/>
      </w:numPr>
    </w:pPr>
  </w:style>
  <w:style w:type="paragraph" w:styleId="ListNumber5">
    <w:name w:val="List Number 5"/>
    <w:basedOn w:val="List5"/>
    <w:rsid w:val="003B1932"/>
    <w:pPr>
      <w:numPr>
        <w:numId w:val="6"/>
      </w:numPr>
    </w:pPr>
  </w:style>
  <w:style w:type="paragraph" w:styleId="BlockText">
    <w:name w:val="Block Text"/>
    <w:basedOn w:val="Normal"/>
    <w:rsid w:val="003B19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19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1932"/>
    <w:rPr>
      <w:sz w:val="16"/>
      <w:vertAlign w:val="superscript"/>
    </w:rPr>
  </w:style>
  <w:style w:type="character" w:customStyle="1" w:styleId="Symbols">
    <w:name w:val="Symbols"/>
    <w:basedOn w:val="DefaultParagraphFont"/>
    <w:rsid w:val="003B1932"/>
    <w:rPr>
      <w:rFonts w:ascii="Symbol" w:hAnsi="Symbol"/>
    </w:rPr>
  </w:style>
  <w:style w:type="character" w:customStyle="1" w:styleId="MenuOptions">
    <w:name w:val="Menu Options"/>
    <w:basedOn w:val="DefaultParagraphFont"/>
    <w:rsid w:val="003B19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1932"/>
    <w:rPr>
      <w:b/>
    </w:rPr>
  </w:style>
  <w:style w:type="character" w:customStyle="1" w:styleId="Underlined">
    <w:name w:val="Underlined"/>
    <w:basedOn w:val="DefaultParagraphFont"/>
    <w:rsid w:val="003B1932"/>
    <w:rPr>
      <w:u w:val="single"/>
    </w:rPr>
  </w:style>
  <w:style w:type="paragraph" w:customStyle="1" w:styleId="TableBodyTextRight">
    <w:name w:val="Table Body Text Right"/>
    <w:basedOn w:val="TableBodyText"/>
    <w:rsid w:val="003B19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1932"/>
    <w:rPr>
      <w:sz w:val="18"/>
    </w:rPr>
  </w:style>
  <w:style w:type="paragraph" w:customStyle="1" w:styleId="BodySmallRight">
    <w:name w:val="Body Small Right"/>
    <w:basedOn w:val="BodyTextRight"/>
    <w:rsid w:val="003B1932"/>
    <w:rPr>
      <w:sz w:val="18"/>
      <w:szCs w:val="18"/>
    </w:rPr>
  </w:style>
  <w:style w:type="paragraph" w:customStyle="1" w:styleId="MarginEdition">
    <w:name w:val="Margin Edition"/>
    <w:basedOn w:val="MarginNote"/>
    <w:rsid w:val="003B19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1932"/>
    <w:rPr>
      <w:sz w:val="2"/>
      <w:szCs w:val="2"/>
    </w:rPr>
  </w:style>
  <w:style w:type="character" w:customStyle="1" w:styleId="Small">
    <w:name w:val="Small"/>
    <w:basedOn w:val="DefaultParagraphFont"/>
    <w:rsid w:val="003B1932"/>
    <w:rPr>
      <w:sz w:val="16"/>
    </w:rPr>
  </w:style>
  <w:style w:type="paragraph" w:customStyle="1" w:styleId="WideTable">
    <w:name w:val="Wide Table"/>
    <w:basedOn w:val="Normal"/>
    <w:rsid w:val="003B19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1932"/>
  </w:style>
  <w:style w:type="paragraph" w:styleId="Quote">
    <w:name w:val="Quote"/>
    <w:basedOn w:val="Heading1"/>
    <w:link w:val="QuoteChar"/>
    <w:qFormat/>
    <w:rsid w:val="003B19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19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1932"/>
    <w:pPr>
      <w:pageBreakBefore/>
    </w:pPr>
  </w:style>
  <w:style w:type="paragraph" w:customStyle="1" w:styleId="Border">
    <w:name w:val="Border"/>
    <w:basedOn w:val="Normal"/>
    <w:qFormat/>
    <w:rsid w:val="003B19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19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9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9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19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19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19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19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19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1932"/>
    <w:rPr>
      <w:u w:val="single"/>
    </w:rPr>
  </w:style>
  <w:style w:type="character" w:customStyle="1" w:styleId="BoldandItalics">
    <w:name w:val="Bold and Italics"/>
    <w:qFormat/>
    <w:rsid w:val="003B1932"/>
    <w:rPr>
      <w:b/>
      <w:i/>
      <w:u w:val="none"/>
    </w:rPr>
  </w:style>
  <w:style w:type="paragraph" w:styleId="BalloonText">
    <w:name w:val="Balloon Text"/>
    <w:basedOn w:val="Normal"/>
    <w:link w:val="BalloonTextChar"/>
    <w:rsid w:val="003B19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19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19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19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19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19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1932"/>
    <w:pPr>
      <w:spacing w:before="0" w:after="0"/>
    </w:pPr>
  </w:style>
  <w:style w:type="paragraph" w:customStyle="1" w:styleId="BodyTextBold">
    <w:name w:val="Body Text Bold"/>
    <w:basedOn w:val="BodyText"/>
    <w:qFormat/>
    <w:rsid w:val="003B1932"/>
    <w:rPr>
      <w:b/>
    </w:rPr>
  </w:style>
  <w:style w:type="character" w:styleId="Hyperlink">
    <w:name w:val="Hyperlink"/>
    <w:basedOn w:val="DefaultParagraphFont"/>
    <w:uiPriority w:val="99"/>
    <w:unhideWhenUsed/>
    <w:rsid w:val="006D48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1186</Words>
  <Characters>7558</Characters>
  <Application>Microsoft Office Word</Application>
  <DocSecurity>0</DocSecurity>
  <Lines>236</Lines>
  <Paragraphs>130</Paragraphs>
  <ScaleCrop>false</ScaleCrop>
  <Company>Author-it Software Corporation Ltd.</Company>
  <LinksUpToDate>false</LinksUpToDate>
  <CharactersWithSpaces>8614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TLID0014 Load and unload explosives/dangerous goods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2025-03-01T10:10:00Z</dcterms:created>
  <dcterms:modified xsi:type="dcterms:W3CDTF">2025-03-01T10:10:00Z</dcterms:modified>
</cp:coreProperties>
</file>