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709" w:rsidP="00060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TLID0014 Load and unload explosives/dangerous goods</w:t>
      </w:r>
      <w:r>
        <w:fldChar w:fldCharType="end"/>
      </w:r>
    </w:p>
    <w:p w:rsidR="00060709" w:rsidP="00060709">
      <w:pPr>
        <w:pStyle w:val="Version"/>
        <w:sectPr w:rsidSect="003E2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6C0" w:rsidP="003E26C0">
      <w:pPr>
        <w:pStyle w:val="SuperHeading"/>
      </w:pPr>
      <w:r w:rsidRPr="003E26C0">
        <w:t>Assessment Requirements for TLID0014 Load and unload explosives/dangerous goods</w:t>
      </w:r>
    </w:p>
    <w:p w:rsidR="00000000" w:rsidRPr="003E26C0" w:rsidP="003E26C0">
      <w:pPr>
        <w:pStyle w:val="Heading1"/>
      </w:pPr>
      <w:bookmarkStart w:id="1" w:name="O_1192087"/>
      <w:bookmarkEnd w:id="1"/>
      <w:r w:rsidRPr="003E26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C0" w:rsidP="003E26C0">
            <w:pPr>
              <w:pStyle w:val="BodyText"/>
            </w:pPr>
            <w:r w:rsidRPr="003E26C0">
              <w:rPr>
                <w:rStyle w:val="SpecialBold"/>
              </w:rPr>
              <w:t>Release 1.</w:t>
            </w:r>
            <w:r w:rsidRPr="003E26C0">
              <w:t xml:space="preserve"> This is the first release of this unit of competency in the TLI Transport and Logistics Training Package.</w:t>
            </w:r>
          </w:p>
        </w:tc>
      </w:tr>
    </w:tbl>
    <w:p w:rsidR="00060709" w:rsidP="003E26C0">
      <w:pPr>
        <w:pStyle w:val="NoPaddingFontSize1"/>
      </w:pPr>
    </w:p>
    <w:p w:rsidR="00060709" w:rsidP="003E26C0">
      <w:pPr>
        <w:pStyle w:val="NoPaddingFontSize1"/>
      </w:pPr>
    </w:p>
    <w:p w:rsidR="00000000" w:rsidRPr="003E26C0" w:rsidP="003E26C0">
      <w:pPr>
        <w:pStyle w:val="Heading1"/>
      </w:pPr>
      <w:bookmarkStart w:id="2" w:name="O_1192088"/>
      <w:bookmarkEnd w:id="2"/>
      <w:r w:rsidRPr="003E26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C0">
            <w:pPr>
              <w:pStyle w:val="BodyText"/>
              <w:rPr>
                <w:lang w:val="en-NZ"/>
              </w:rPr>
            </w:pPr>
            <w:r w:rsidRPr="003E26C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E2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C0" w:rsidP="003E26C0">
            <w:pPr>
              <w:pStyle w:val="ListBullet"/>
            </w:pPr>
            <w:r w:rsidRPr="003E26C0">
              <w:t>applying precautions and required a</w:t>
            </w:r>
            <w:r w:rsidRPr="003E26C0">
              <w:t xml:space="preserve">ctions to minimise, control or eliminate identified hazards </w:t>
            </w:r>
          </w:p>
          <w:p w:rsidR="00000000" w:rsidRPr="003E26C0" w:rsidP="003E26C0">
            <w:pPr>
              <w:pStyle w:val="ListBullet"/>
            </w:pPr>
            <w:r w:rsidRPr="003E26C0">
              <w:t xml:space="preserve">completing relevant documentation </w:t>
            </w:r>
          </w:p>
          <w:p w:rsidR="00000000" w:rsidRPr="003E26C0" w:rsidP="003E26C0">
            <w:pPr>
              <w:pStyle w:val="ListBullet"/>
            </w:pPr>
            <w:r w:rsidRPr="003E26C0">
              <w:t>estimating size, shape and special requirements of loads</w:t>
            </w:r>
          </w:p>
          <w:p w:rsidR="00000000" w:rsidRPr="003E26C0" w:rsidP="003E26C0">
            <w:pPr>
              <w:pStyle w:val="ListBullet"/>
            </w:pPr>
            <w:r w:rsidRPr="003E26C0">
              <w:t>identifying and interpreting containers and goo</w:t>
            </w:r>
            <w:r w:rsidRPr="003E26C0">
              <w:t>ds coding, markings and emergency information panels for mode of transport and/or storage selected</w:t>
            </w:r>
          </w:p>
          <w:p w:rsidR="00000000" w:rsidRPr="003E26C0" w:rsidP="003E26C0">
            <w:pPr>
              <w:pStyle w:val="ListBullet"/>
            </w:pPr>
            <w:r w:rsidRPr="003E26C0">
              <w:t>identifying load characteristics, loading equipment and related practices</w:t>
            </w:r>
          </w:p>
          <w:p w:rsidR="00000000" w:rsidRPr="003E26C0" w:rsidP="003E26C0">
            <w:pPr>
              <w:pStyle w:val="ListBullet"/>
            </w:pPr>
            <w:r w:rsidRPr="003E26C0">
              <w:t xml:space="preserve">identifying load label in accordance with identified classification and subsidiary </w:t>
            </w:r>
            <w:r w:rsidRPr="003E26C0">
              <w:t>risk information</w:t>
            </w:r>
          </w:p>
          <w:p w:rsidR="00000000" w:rsidRPr="003E26C0" w:rsidP="003E26C0">
            <w:pPr>
              <w:pStyle w:val="ListBullet"/>
            </w:pPr>
            <w:r w:rsidRPr="003E26C0">
              <w:t>identifying markings and/or placards for vehicle in accordance with relevant regulatory requirements</w:t>
            </w:r>
          </w:p>
          <w:p w:rsidR="00000000" w:rsidRPr="003E26C0" w:rsidP="003E26C0">
            <w:pPr>
              <w:pStyle w:val="ListBullet"/>
            </w:pPr>
            <w:r w:rsidRPr="003E26C0">
              <w:t>loading and unloading explosives and/or dangerous goods safely in accordance with workplace procedures and current Australian Dangerous Go</w:t>
            </w:r>
            <w:r w:rsidRPr="003E26C0">
              <w:t>ods (ADG) Code and/or current Australian Code for the Transport of Explosives by Road and Rail (AE Code) requirements</w:t>
            </w:r>
          </w:p>
          <w:p w:rsidR="00000000" w:rsidRPr="003E26C0" w:rsidP="003E26C0">
            <w:pPr>
              <w:pStyle w:val="ListBullet"/>
            </w:pPr>
            <w:r w:rsidRPr="003E26C0">
              <w:t xml:space="preserve">reading, interpreting and following relevant instructions, procedures, information and signs </w:t>
            </w:r>
          </w:p>
          <w:p w:rsidR="00000000" w:rsidRPr="003E26C0" w:rsidP="003E26C0">
            <w:pPr>
              <w:pStyle w:val="ListBullet"/>
            </w:pPr>
            <w:r w:rsidRPr="003E26C0">
              <w:t>segregating, distributing, and securing load</w:t>
            </w:r>
            <w:r w:rsidRPr="003E26C0">
              <w:t xml:space="preserve"> for safe transport in accordance with regulations and current ADG and/or AE Code requirements</w:t>
            </w:r>
          </w:p>
          <w:p w:rsidR="00000000" w:rsidRPr="003E26C0" w:rsidP="003E26C0">
            <w:pPr>
              <w:pStyle w:val="ListBullet"/>
            </w:pPr>
            <w:r w:rsidRPr="003E26C0">
              <w:t>selecting and using required personal protective equipment (PPE) conforming to industry and work health safety (WHS)/occupational health and safety (OHS) standar</w:t>
            </w:r>
            <w:r w:rsidRPr="003E26C0">
              <w:t>ds</w:t>
            </w:r>
          </w:p>
          <w:p w:rsidR="00000000" w:rsidRPr="003E26C0" w:rsidP="003E26C0">
            <w:pPr>
              <w:pStyle w:val="ListBullet"/>
            </w:pPr>
            <w:r w:rsidRPr="003E26C0">
              <w:t>working systematically with required attention to detail without injury to self or others, or damage to goods or equipment.</w:t>
            </w:r>
          </w:p>
        </w:tc>
      </w:tr>
    </w:tbl>
    <w:p w:rsidR="00000000" w:rsidRPr="003E26C0" w:rsidP="003E26C0">
      <w:pPr>
        <w:pStyle w:val="NoPaddingFontSize1"/>
      </w:pPr>
    </w:p>
    <w:p w:rsidR="00000000" w:rsidRPr="003E26C0" w:rsidP="003E26C0">
      <w:pPr>
        <w:pStyle w:val="AllowPageBreak"/>
      </w:pPr>
    </w:p>
    <w:p w:rsidR="00000000" w:rsidRPr="003E26C0" w:rsidP="003E26C0">
      <w:pPr>
        <w:pStyle w:val="Heading1"/>
      </w:pPr>
      <w:bookmarkStart w:id="3" w:name="O_1192089"/>
      <w:bookmarkEnd w:id="3"/>
      <w:r w:rsidRPr="003E26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C0">
            <w:pPr>
              <w:pStyle w:val="BodyText"/>
              <w:rPr>
                <w:lang w:val="en-NZ"/>
              </w:rPr>
            </w:pPr>
            <w:r w:rsidRPr="003E26C0">
              <w:t xml:space="preserve">Evidence required to demonstrate competence in this unit must be relevant to and satisfy </w:t>
            </w:r>
            <w:r w:rsidRPr="003E26C0">
              <w:t>all the requirements of the elements and performance criteria and include knowledge of:</w:t>
            </w:r>
          </w:p>
        </w:tc>
      </w:tr>
      <w:tr w:rsidTr="003E2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C0" w:rsidP="003E26C0">
            <w:pPr>
              <w:pStyle w:val="ListBullet"/>
            </w:pPr>
            <w:r w:rsidRPr="003E26C0">
              <w:t>characteristics of various classes of explosives and dangerous goods relevant to handling and transport</w:t>
            </w:r>
          </w:p>
          <w:p w:rsidR="00000000" w:rsidRPr="003E26C0" w:rsidP="003E26C0">
            <w:pPr>
              <w:pStyle w:val="ListBullet"/>
            </w:pPr>
            <w:r w:rsidRPr="003E26C0">
              <w:t>compatibility of various types of explosives and dangerous goods</w:t>
            </w:r>
          </w:p>
          <w:p w:rsidR="00000000" w:rsidRPr="003E26C0" w:rsidP="003E26C0">
            <w:pPr>
              <w:pStyle w:val="ListBullet"/>
            </w:pPr>
            <w:r w:rsidRPr="003E26C0">
              <w:t xml:space="preserve">housekeeping standards and procedures </w:t>
            </w:r>
          </w:p>
          <w:p w:rsidR="00000000" w:rsidRPr="003E26C0" w:rsidP="003E26C0">
            <w:pPr>
              <w:pStyle w:val="ListBullet"/>
            </w:pPr>
            <w:r w:rsidRPr="003E26C0">
              <w:t>methods of placarding or marking a vehicle carrying explosives and dangerous goods</w:t>
            </w:r>
          </w:p>
          <w:p w:rsidR="00000000" w:rsidRPr="003E26C0" w:rsidP="003E26C0">
            <w:pPr>
              <w:pStyle w:val="ListBullet"/>
            </w:pPr>
            <w:r w:rsidRPr="003E26C0">
              <w:t>methods of securing a load on a vehicle</w:t>
            </w:r>
          </w:p>
          <w:p w:rsidR="00000000" w:rsidRPr="003E26C0" w:rsidP="003E26C0">
            <w:pPr>
              <w:pStyle w:val="ListBullet"/>
            </w:pPr>
            <w:r w:rsidRPr="003E26C0">
              <w:t>relevant Australian explosive</w:t>
            </w:r>
            <w:r w:rsidRPr="003E26C0">
              <w:t>s and dangerous goods codes and state and/or territory regulations for identifying, handling, and marking explosives and/or dangerous goods</w:t>
            </w:r>
          </w:p>
          <w:p w:rsidR="00000000" w:rsidRPr="003E26C0" w:rsidP="003E26C0">
            <w:pPr>
              <w:pStyle w:val="ListBullet"/>
            </w:pPr>
            <w:r w:rsidRPr="003E26C0">
              <w:t>relevant state and/or territory mass and loading regulations</w:t>
            </w:r>
          </w:p>
          <w:p w:rsidR="00000000" w:rsidRPr="003E26C0" w:rsidP="003E26C0">
            <w:pPr>
              <w:pStyle w:val="ListBullet"/>
            </w:pPr>
            <w:r w:rsidRPr="003E26C0">
              <w:t>risks and hazards when loading, unloading, and handling</w:t>
            </w:r>
            <w:r w:rsidRPr="003E26C0">
              <w:t xml:space="preserve"> explosives and/or dangerous goods, and related precautions to control the risk</w:t>
            </w:r>
          </w:p>
          <w:p w:rsidR="00000000" w:rsidRPr="003E26C0" w:rsidP="003E26C0">
            <w:pPr>
              <w:pStyle w:val="ListBullet"/>
            </w:pPr>
            <w:r w:rsidRPr="003E26C0">
              <w:t>WHS/OHS procedures and guidelines concerning lifting and moving loads.</w:t>
            </w:r>
          </w:p>
        </w:tc>
      </w:tr>
    </w:tbl>
    <w:p w:rsidR="00000000" w:rsidRPr="003E26C0" w:rsidP="003E26C0">
      <w:pPr>
        <w:pStyle w:val="NoPaddingFontSize1"/>
      </w:pPr>
    </w:p>
    <w:p w:rsidR="00000000" w:rsidRPr="003E26C0" w:rsidP="003E26C0">
      <w:pPr>
        <w:pStyle w:val="AllowPageBreak"/>
      </w:pPr>
    </w:p>
    <w:p w:rsidR="00000000" w:rsidRPr="003E26C0" w:rsidP="003E26C0">
      <w:pPr>
        <w:pStyle w:val="Heading1"/>
      </w:pPr>
      <w:bookmarkStart w:id="4" w:name="O_1192090"/>
      <w:bookmarkEnd w:id="4"/>
      <w:r w:rsidRPr="003E26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C0" w:rsidP="003E26C0">
            <w:pPr>
              <w:pStyle w:val="BodyText"/>
            </w:pPr>
            <w:r w:rsidRPr="003E26C0">
              <w:t>Assessors must hold c</w:t>
            </w:r>
            <w:r w:rsidRPr="003E26C0">
              <w:t xml:space="preserve">redentials specified within the Standards for Registered Training Organisations current at the time of assessment. </w:t>
            </w:r>
          </w:p>
          <w:p w:rsidR="00000000" w:rsidRPr="003E26C0" w:rsidP="003E26C0">
            <w:pPr>
              <w:pStyle w:val="BodyText"/>
            </w:pPr>
            <w:r w:rsidRPr="003E26C0">
              <w:t>Assessment must satisfy the Principles of Assessment and Rules of Evidence and all regulatory requirements included within the Standards for</w:t>
            </w:r>
            <w:r w:rsidRPr="003E26C0">
              <w:t xml:space="preserve"> Registered Training Organisations current at the time of assessment.</w:t>
            </w:r>
          </w:p>
          <w:p w:rsidR="00000000" w:rsidRPr="003E26C0" w:rsidP="003E26C0">
            <w:pPr>
              <w:pStyle w:val="BodyText"/>
            </w:pPr>
            <w:r w:rsidRPr="003E26C0">
              <w:t>Assessment must occur in workplace operational situations where it is appropriate to do so; where this is not appropriate, assessment must occur in simulated workplace operational situat</w:t>
            </w:r>
            <w:r w:rsidRPr="003E26C0">
              <w:t>ions that replicate workplace conditions.</w:t>
            </w:r>
          </w:p>
          <w:p w:rsidR="00000000" w:rsidRPr="003E26C0" w:rsidP="003E26C0">
            <w:pPr>
              <w:pStyle w:val="BodyText"/>
            </w:pPr>
            <w:r w:rsidRPr="003E26C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E26C0" w:rsidP="003E26C0">
            <w:pPr>
              <w:pStyle w:val="BodyText"/>
            </w:pPr>
            <w:r w:rsidRPr="003E26C0">
              <w:t>Resources for assessment must include access t</w:t>
            </w:r>
            <w:r w:rsidRPr="003E26C0">
              <w:t>o:</w:t>
            </w:r>
          </w:p>
          <w:p w:rsidR="00000000" w:rsidRPr="003E26C0" w:rsidP="003E26C0">
            <w:pPr>
              <w:pStyle w:val="ListBullet"/>
            </w:pPr>
            <w:r w:rsidRPr="003E26C0">
              <w:t>a range of relevant exercises, case studies and/or simulations</w:t>
            </w:r>
          </w:p>
          <w:p w:rsidR="00000000" w:rsidRPr="003E26C0" w:rsidP="003E26C0">
            <w:pPr>
              <w:pStyle w:val="ListBullet"/>
            </w:pPr>
            <w:r w:rsidRPr="003E26C0">
              <w:t>relevant and appropriate materials, tools, equipment and PPE currently used in industry</w:t>
            </w:r>
          </w:p>
          <w:p w:rsidR="00000000" w:rsidRPr="003E26C0" w:rsidP="003E26C0">
            <w:pPr>
              <w:pStyle w:val="ListBullet"/>
            </w:pPr>
            <w:r w:rsidRPr="003E26C0">
              <w:t>applicable documentation, including legislation, regulations, ADG Code and/or AE Code, codes of pract</w:t>
            </w:r>
            <w:r w:rsidRPr="003E26C0">
              <w:t>ice, workplace procedures and operation manuals.</w:t>
            </w:r>
          </w:p>
        </w:tc>
      </w:tr>
    </w:tbl>
    <w:p w:rsidR="00000000" w:rsidRPr="003E26C0" w:rsidP="003E26C0">
      <w:pPr>
        <w:pStyle w:val="NoPaddingFontSize1"/>
      </w:pPr>
    </w:p>
    <w:p w:rsidR="00000000" w:rsidRPr="003E26C0" w:rsidP="003E26C0">
      <w:pPr>
        <w:pStyle w:val="AllowPageBreak"/>
      </w:pPr>
    </w:p>
    <w:p w:rsidR="00000000" w:rsidRPr="003E26C0" w:rsidP="003E26C0">
      <w:pPr>
        <w:pStyle w:val="Heading1"/>
      </w:pPr>
      <w:bookmarkStart w:id="5" w:name="O_1192093"/>
      <w:bookmarkEnd w:id="5"/>
      <w:r w:rsidRPr="003E26C0">
        <w:t>Links</w:t>
      </w:r>
    </w:p>
    <w:p w:rsidR="00000000" w:rsidRPr="003E26C0" w:rsidP="00060709">
      <w:pPr>
        <w:pStyle w:val="BodyText"/>
      </w:pPr>
      <w:r w:rsidRPr="003E2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4338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26C0" w:rsidP="003E26C0"/>
    <w:sectPr w:rsidSect="003E26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C0" w:rsidRPr="00060709" w:rsidP="00060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09" w:rsidP="003E2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709" w:rsidP="003E2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0709" w:rsidP="003E2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6C0" w:rsidRPr="00060709" w:rsidP="00060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09" w:rsidRPr="002D2AF8" w:rsidP="003E2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TLID0014 Load and unload explosives/dangerous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60709" w:rsidP="003E2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60C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585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6C0"/>
  </w:style>
  <w:style w:type="character" w:customStyle="1" w:styleId="Heading1Char">
    <w:name w:val="Heading 1 Char"/>
    <w:basedOn w:val="DefaultParagraphFont"/>
    <w:link w:val="Heading1"/>
    <w:rsid w:val="003E2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6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6C0"/>
    <w:rPr>
      <w:b/>
      <w:spacing w:val="0"/>
    </w:rPr>
  </w:style>
  <w:style w:type="paragraph" w:customStyle="1" w:styleId="SuperHeading">
    <w:name w:val="SuperHeading"/>
    <w:basedOn w:val="Normal"/>
    <w:rsid w:val="003E2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2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6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6C0"/>
    <w:rPr>
      <w:i/>
    </w:rPr>
  </w:style>
  <w:style w:type="paragraph" w:styleId="Caption">
    <w:name w:val="caption"/>
    <w:basedOn w:val="BodyText"/>
    <w:next w:val="Normal"/>
    <w:qFormat/>
    <w:rsid w:val="003E2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6C0"/>
  </w:style>
  <w:style w:type="paragraph" w:styleId="TableofFigures">
    <w:name w:val="table of figures"/>
    <w:basedOn w:val="Normal"/>
    <w:next w:val="Normal"/>
    <w:semiHidden/>
    <w:rsid w:val="003E2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6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6C0"/>
    <w:rPr>
      <w:rFonts w:ascii="Wingdings" w:hAnsi="Wingdings"/>
    </w:rPr>
  </w:style>
  <w:style w:type="paragraph" w:customStyle="1" w:styleId="TableHeading">
    <w:name w:val="Table Heading"/>
    <w:basedOn w:val="HeadingBase"/>
    <w:rsid w:val="003E2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6C0"/>
    <w:rPr>
      <w:color w:val="0033CC"/>
      <w:u w:val="none"/>
    </w:rPr>
  </w:style>
  <w:style w:type="paragraph" w:customStyle="1" w:styleId="BodyTextRight">
    <w:name w:val="Body Text Right"/>
    <w:basedOn w:val="BodyText"/>
    <w:rsid w:val="003E2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6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6C0"/>
    <w:rPr>
      <w:sz w:val="32"/>
    </w:rPr>
  </w:style>
  <w:style w:type="paragraph" w:customStyle="1" w:styleId="HeadingProcedure">
    <w:name w:val="Heading Procedure"/>
    <w:basedOn w:val="HeadingBase"/>
    <w:next w:val="Normal"/>
    <w:rsid w:val="003E2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6C0"/>
    <w:pPr>
      <w:spacing w:before="60" w:after="60"/>
    </w:pPr>
  </w:style>
  <w:style w:type="paragraph" w:styleId="ListContinue">
    <w:name w:val="List Continue"/>
    <w:basedOn w:val="List"/>
    <w:rsid w:val="003E26C0"/>
    <w:pPr>
      <w:ind w:firstLine="0"/>
    </w:pPr>
  </w:style>
  <w:style w:type="paragraph" w:customStyle="1" w:styleId="ListNote">
    <w:name w:val="List Note"/>
    <w:basedOn w:val="List"/>
    <w:rsid w:val="003E2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6C0"/>
    <w:rPr>
      <w:rFonts w:ascii="Courier New" w:hAnsi="Courier New"/>
    </w:rPr>
  </w:style>
  <w:style w:type="paragraph" w:customStyle="1" w:styleId="NoteBullet">
    <w:name w:val="Note Bullet"/>
    <w:basedOn w:val="Note"/>
    <w:rsid w:val="003E2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6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6C0"/>
    <w:rPr>
      <w:b/>
      <w:smallCaps/>
    </w:rPr>
  </w:style>
  <w:style w:type="paragraph" w:customStyle="1" w:styleId="TableListNumber">
    <w:name w:val="Table List Number"/>
    <w:basedOn w:val="ListNumber"/>
    <w:rsid w:val="003E2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6C0"/>
    <w:pPr>
      <w:numPr>
        <w:numId w:val="8"/>
      </w:numPr>
    </w:pPr>
  </w:style>
  <w:style w:type="paragraph" w:customStyle="1" w:styleId="ListAlpha2">
    <w:name w:val="List Alpha 2"/>
    <w:basedOn w:val="List2"/>
    <w:rsid w:val="003E26C0"/>
    <w:pPr>
      <w:numPr>
        <w:numId w:val="7"/>
      </w:numPr>
    </w:pPr>
  </w:style>
  <w:style w:type="paragraph" w:styleId="List2">
    <w:name w:val="List 2"/>
    <w:basedOn w:val="BodyText"/>
    <w:rsid w:val="003E2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6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6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6C0"/>
    <w:pPr>
      <w:numPr>
        <w:numId w:val="3"/>
      </w:numPr>
    </w:pPr>
  </w:style>
  <w:style w:type="paragraph" w:styleId="ListContinue2">
    <w:name w:val="List Continue 2"/>
    <w:basedOn w:val="List2"/>
    <w:rsid w:val="003E26C0"/>
    <w:pPr>
      <w:ind w:firstLine="0"/>
    </w:pPr>
  </w:style>
  <w:style w:type="paragraph" w:styleId="ListContinue3">
    <w:name w:val="List Continue 3"/>
    <w:basedOn w:val="List3"/>
    <w:rsid w:val="003E26C0"/>
    <w:pPr>
      <w:ind w:left="1021" w:firstLine="0"/>
    </w:pPr>
  </w:style>
  <w:style w:type="paragraph" w:styleId="ListContinue4">
    <w:name w:val="List Continue 4"/>
    <w:basedOn w:val="List4"/>
    <w:rsid w:val="003E26C0"/>
    <w:pPr>
      <w:ind w:firstLine="0"/>
    </w:pPr>
  </w:style>
  <w:style w:type="paragraph" w:styleId="ListContinue5">
    <w:name w:val="List Continue 5"/>
    <w:basedOn w:val="List5"/>
    <w:rsid w:val="003E26C0"/>
    <w:pPr>
      <w:ind w:firstLine="0"/>
    </w:pPr>
  </w:style>
  <w:style w:type="paragraph" w:styleId="ListNumber3">
    <w:name w:val="List Number 3"/>
    <w:basedOn w:val="List3"/>
    <w:rsid w:val="003E26C0"/>
    <w:pPr>
      <w:numPr>
        <w:numId w:val="4"/>
      </w:numPr>
    </w:pPr>
  </w:style>
  <w:style w:type="paragraph" w:styleId="ListNumber4">
    <w:name w:val="List Number 4"/>
    <w:basedOn w:val="List4"/>
    <w:rsid w:val="003E26C0"/>
    <w:pPr>
      <w:numPr>
        <w:numId w:val="5"/>
      </w:numPr>
    </w:pPr>
  </w:style>
  <w:style w:type="paragraph" w:styleId="ListNumber5">
    <w:name w:val="List Number 5"/>
    <w:basedOn w:val="List5"/>
    <w:rsid w:val="003E26C0"/>
    <w:pPr>
      <w:numPr>
        <w:numId w:val="6"/>
      </w:numPr>
    </w:pPr>
  </w:style>
  <w:style w:type="paragraph" w:styleId="BlockText">
    <w:name w:val="Block Text"/>
    <w:basedOn w:val="Normal"/>
    <w:rsid w:val="003E2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6C0"/>
    <w:rPr>
      <w:sz w:val="16"/>
      <w:vertAlign w:val="superscript"/>
    </w:rPr>
  </w:style>
  <w:style w:type="character" w:customStyle="1" w:styleId="Symbols">
    <w:name w:val="Symbols"/>
    <w:basedOn w:val="DefaultParagraphFont"/>
    <w:rsid w:val="003E26C0"/>
    <w:rPr>
      <w:rFonts w:ascii="Symbol" w:hAnsi="Symbol"/>
    </w:rPr>
  </w:style>
  <w:style w:type="character" w:customStyle="1" w:styleId="MenuOptions">
    <w:name w:val="Menu Options"/>
    <w:basedOn w:val="DefaultParagraphFont"/>
    <w:rsid w:val="003E2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6C0"/>
    <w:rPr>
      <w:b/>
    </w:rPr>
  </w:style>
  <w:style w:type="character" w:customStyle="1" w:styleId="Underlined">
    <w:name w:val="Underlined"/>
    <w:basedOn w:val="DefaultParagraphFont"/>
    <w:rsid w:val="003E26C0"/>
    <w:rPr>
      <w:u w:val="single"/>
    </w:rPr>
  </w:style>
  <w:style w:type="paragraph" w:customStyle="1" w:styleId="TableBodyTextRight">
    <w:name w:val="Table Body Text Right"/>
    <w:basedOn w:val="TableBodyText"/>
    <w:rsid w:val="003E2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6C0"/>
    <w:rPr>
      <w:sz w:val="18"/>
    </w:rPr>
  </w:style>
  <w:style w:type="paragraph" w:customStyle="1" w:styleId="BodySmallRight">
    <w:name w:val="Body Small Right"/>
    <w:basedOn w:val="BodyTextRight"/>
    <w:rsid w:val="003E26C0"/>
    <w:rPr>
      <w:sz w:val="18"/>
      <w:szCs w:val="18"/>
    </w:rPr>
  </w:style>
  <w:style w:type="paragraph" w:customStyle="1" w:styleId="MarginEdition">
    <w:name w:val="Margin Edition"/>
    <w:basedOn w:val="MarginNote"/>
    <w:rsid w:val="003E2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6C0"/>
    <w:rPr>
      <w:sz w:val="2"/>
      <w:szCs w:val="2"/>
    </w:rPr>
  </w:style>
  <w:style w:type="character" w:customStyle="1" w:styleId="Small">
    <w:name w:val="Small"/>
    <w:basedOn w:val="DefaultParagraphFont"/>
    <w:rsid w:val="003E26C0"/>
    <w:rPr>
      <w:sz w:val="16"/>
    </w:rPr>
  </w:style>
  <w:style w:type="paragraph" w:customStyle="1" w:styleId="WideTable">
    <w:name w:val="Wide Table"/>
    <w:basedOn w:val="Normal"/>
    <w:rsid w:val="003E2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6C0"/>
  </w:style>
  <w:style w:type="paragraph" w:styleId="Quote">
    <w:name w:val="Quote"/>
    <w:basedOn w:val="Heading1"/>
    <w:link w:val="QuoteChar"/>
    <w:qFormat/>
    <w:rsid w:val="003E2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6C0"/>
    <w:pPr>
      <w:pageBreakBefore/>
    </w:pPr>
  </w:style>
  <w:style w:type="paragraph" w:customStyle="1" w:styleId="Border">
    <w:name w:val="Border"/>
    <w:basedOn w:val="Normal"/>
    <w:qFormat/>
    <w:rsid w:val="003E2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6C0"/>
    <w:rPr>
      <w:u w:val="single"/>
    </w:rPr>
  </w:style>
  <w:style w:type="character" w:customStyle="1" w:styleId="BoldandItalics">
    <w:name w:val="Bold and Italics"/>
    <w:qFormat/>
    <w:rsid w:val="003E26C0"/>
    <w:rPr>
      <w:b/>
      <w:i/>
      <w:u w:val="none"/>
    </w:rPr>
  </w:style>
  <w:style w:type="paragraph" w:styleId="BalloonText">
    <w:name w:val="Balloon Text"/>
    <w:basedOn w:val="Normal"/>
    <w:link w:val="BalloonTextChar"/>
    <w:rsid w:val="003E2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6C0"/>
    <w:pPr>
      <w:spacing w:before="0" w:after="0"/>
    </w:pPr>
  </w:style>
  <w:style w:type="paragraph" w:customStyle="1" w:styleId="BodyTextBold">
    <w:name w:val="Body Text Bold"/>
    <w:basedOn w:val="BodyText"/>
    <w:qFormat/>
    <w:rsid w:val="003E26C0"/>
    <w:rPr>
      <w:b/>
    </w:rPr>
  </w:style>
  <w:style w:type="character" w:styleId="Hyperlink">
    <w:name w:val="Hyperlink"/>
    <w:basedOn w:val="DefaultParagraphFont"/>
    <w:uiPriority w:val="99"/>
    <w:unhideWhenUsed/>
    <w:rsid w:val="00060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3751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TLID0014 Load and unload explosives/dangerous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2024-11-07T11:59:00Z</dcterms:created>
  <dcterms:modified xsi:type="dcterms:W3CDTF">2024-11-07T11:59:00Z</dcterms:modified>
</cp:coreProperties>
</file>