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8EF" w:rsidP="00373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TLID0013 Supervise mobile crane operations</w:t>
      </w:r>
      <w:r>
        <w:fldChar w:fldCharType="end"/>
      </w:r>
    </w:p>
    <w:p w:rsidR="003738EF" w:rsidP="003738EF">
      <w:pPr>
        <w:pStyle w:val="Version"/>
        <w:sectPr w:rsidSect="00830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E95" w:rsidP="00830E95">
      <w:pPr>
        <w:pStyle w:val="SuperHeading"/>
      </w:pPr>
      <w:r w:rsidRPr="00830E95">
        <w:t>TLID0013 Supervise mobile crane operations</w:t>
      </w:r>
    </w:p>
    <w:p w:rsidR="00000000" w:rsidRPr="00830E95" w:rsidP="00830E95">
      <w:pPr>
        <w:pStyle w:val="Heading1"/>
      </w:pPr>
      <w:bookmarkStart w:id="1" w:name="O_1118757"/>
      <w:bookmarkEnd w:id="1"/>
      <w:r w:rsidRPr="00830E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Release 1</w:t>
            </w:r>
            <w:r w:rsidRPr="00830E95">
              <w:t>. This is the first release of this unit of competency in the TLI Transport and Logistics Training Package.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2" w:name="O_1118758"/>
      <w:bookmarkEnd w:id="2"/>
      <w:r w:rsidRPr="00830E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This unit involves the skills and knowledge required to supervise mobile crane operat</w:t>
            </w:r>
            <w:r w:rsidRPr="00830E95">
              <w:t>ions in compliance with the licence/permit to perform high-risk work requirements and relevant state/territory regulations for mobile crane operations.</w:t>
            </w:r>
          </w:p>
          <w:p w:rsidR="00000000" w:rsidRPr="00830E95" w:rsidP="00830E95">
            <w:pPr>
              <w:pStyle w:val="BodyText"/>
            </w:pPr>
            <w:r w:rsidRPr="00830E95">
              <w:t xml:space="preserve">It includes implementing the operational plan for a mobile crane lift, directing operations, supporting </w:t>
            </w:r>
            <w:r w:rsidRPr="00830E95">
              <w:t>crane personnel in their work, and negotiating and resolving worksite problems.</w:t>
            </w:r>
          </w:p>
          <w:p w:rsidR="00000000" w:rsidRPr="00830E95" w:rsidP="00830E95">
            <w:pPr>
              <w:pStyle w:val="BodyText"/>
            </w:pPr>
            <w:r w:rsidRPr="00830E95">
              <w:t>Work is performed under minimum supervision. It involves the application of some judgement and routine principles and procedures when supervising mobile crane operations.</w:t>
            </w:r>
          </w:p>
          <w:p w:rsidR="00000000" w:rsidRPr="00830E95" w:rsidP="00830E95">
            <w:pPr>
              <w:pStyle w:val="BodyText"/>
            </w:pPr>
            <w:r w:rsidRPr="00830E95">
              <w:t>No li</w:t>
            </w:r>
            <w:r w:rsidRPr="00830E95">
              <w:t>censing, legislative or certification requirements apply to this unit at the time of publication.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3" w:name="O_1118759"/>
      <w:bookmarkEnd w:id="3"/>
      <w:r w:rsidRPr="00830E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Not applicable.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4" w:name="O_1118760"/>
      <w:bookmarkEnd w:id="4"/>
      <w:r w:rsidRPr="00830E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D – Load Handling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5" w:name="O_1118761"/>
      <w:bookmarkEnd w:id="5"/>
      <w:r w:rsidRPr="00830E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Rail sector.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6" w:name="O_1118762"/>
      <w:bookmarkEnd w:id="6"/>
      <w:r w:rsidRPr="00830E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PERFORMANCE CRITERIA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Performance criteria describe the performance needed to demonstrate achievement of the element.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Implement operational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Task requirements are identified from work orders, job plan or operational plan and confirmed with relevant persons in accordance with workplace procedures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Traffic flow and work area conditions are assessed and adjuste</w:t>
            </w:r>
            <w:r w:rsidRPr="00830E95">
              <w:t>d to ensure safe operation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Checks are made that customer has fulfilled agreed obligations and required personnel and equipment are on site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Hazards are identified, risks assessed and control measures implemented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Operational plan is implemented in accordance with legislative and workplace requirements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Direct mobile crane</w:t>
            </w:r>
            <w:r w:rsidRPr="00830E95">
              <w:t xml:space="preserve"> </w:t>
            </w:r>
            <w:r w:rsidRPr="00830E95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Customer is kept advised of changes to operation method and concerns are addressed promptly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Mobile crane personnel are en</w:t>
            </w:r>
            <w:r w:rsidRPr="00830E95">
              <w:t>couraged to provide input to the operation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Contingency plans for unexpected situations or worksite problems are developed and discussed with site and mobile crane personnel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Emergency situations are responded to in line with workplace procedures in a manner that minimises risk to personnel and equipment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Responsibilities of mobile crane personnel are clarified in accordance with operational plan and workplace procedures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Mobile crane personnel are supervised and directed to ensure safe and efficient operation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Support mobile crane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Assistance with rigging/operating duties is provided in accordance with legislative, site requirements and workplace procedures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Additional equipment and personnel are arranged as necessary in line with legislative requirements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 xml:space="preserve">Facilities and </w:t>
            </w:r>
            <w:r w:rsidRPr="00830E95">
              <w:t>amenities are arranged in accordance with workplace procedures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rPr>
                <w:rStyle w:val="SpecialBold"/>
              </w:rPr>
              <w:t>Resolve worksite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Unexpected worksite situations or problems are clarified prior to site visit to enable prioritising of work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Unexpected worksite situations or problems ar</w:t>
            </w:r>
            <w:r w:rsidRPr="00830E95">
              <w:t xml:space="preserve">e assessed through on-site consultation with mobile crane </w:t>
            </w:r>
            <w:r w:rsidRPr="00830E95">
              <w:t>personnel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Customer’s perspective on the unexpected worksite situations or problems is sought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Appropriate solutions to unexpected worksite situations or problems are decided, taking into account safety and workplace requirements, and customer expectations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Contingency plan actions are agreed with mobile crane personnel and customer prior to u</w:t>
            </w:r>
            <w:r w:rsidRPr="00830E95">
              <w:t>ndertaking actions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t>Agreed commitments are met in a timely manner and undertakings of other persons are followed up to ensure personnel and customer satisfaction with operation outcome</w:t>
            </w:r>
          </w:p>
        </w:tc>
      </w:tr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95">
            <w:pPr>
              <w:pStyle w:val="BodyText"/>
              <w:rPr>
                <w:lang w:val="en-NZ"/>
              </w:rPr>
            </w:pPr>
            <w:r w:rsidRPr="00830E95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Workplace records are u</w:t>
            </w:r>
            <w:r w:rsidRPr="00830E95">
              <w:t>pdated accurately, legibly and promptly in accordance with workplace procedures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7" w:name="O_1118763"/>
      <w:bookmarkEnd w:id="7"/>
      <w:r w:rsidRPr="00830E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Foundation skills essential to performance are explicit in the performance criteria of this unit of competency.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8" w:name="O_1118764"/>
      <w:bookmarkEnd w:id="8"/>
      <w:r w:rsidRPr="00830E95">
        <w:t>Rang</w:t>
      </w:r>
      <w:r w:rsidRPr="00830E95">
        <w:t>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Range is restricted to essential operating conditions and any other variables essential to the work environment.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9" w:name="O_1118765"/>
      <w:bookmarkEnd w:id="9"/>
      <w:r w:rsidRPr="00830E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95" w:rsidP="00830E95">
            <w:pPr>
              <w:pStyle w:val="BodyText"/>
            </w:pPr>
            <w:r w:rsidRPr="00830E95">
              <w:t>Th</w:t>
            </w:r>
            <w:r w:rsidRPr="00830E95">
              <w:t>is unit replaces and is equivalent to TLID4030 Supervise mobile crane operations.</w:t>
            </w:r>
          </w:p>
        </w:tc>
      </w:tr>
    </w:tbl>
    <w:p w:rsidR="00000000" w:rsidRPr="00830E95" w:rsidP="00830E95">
      <w:pPr>
        <w:pStyle w:val="NoPaddingFontSize1"/>
      </w:pPr>
    </w:p>
    <w:p w:rsidR="00000000" w:rsidRPr="00830E95" w:rsidP="00830E95">
      <w:pPr>
        <w:pStyle w:val="AllowPageBreak"/>
      </w:pPr>
    </w:p>
    <w:p w:rsidR="00000000" w:rsidRPr="00830E95" w:rsidP="00830E95">
      <w:pPr>
        <w:pStyle w:val="Heading1"/>
      </w:pPr>
      <w:bookmarkStart w:id="10" w:name="O_1118772"/>
      <w:bookmarkEnd w:id="10"/>
      <w:r w:rsidRPr="00830E95">
        <w:t>Links</w:t>
      </w:r>
    </w:p>
    <w:p w:rsidR="00000000" w:rsidRPr="00830E95" w:rsidP="003738EF">
      <w:pPr>
        <w:pStyle w:val="BodyText"/>
      </w:pPr>
      <w:r w:rsidRPr="00830E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75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0E95" w:rsidP="00830E95"/>
    <w:sectPr w:rsidSect="00830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95" w:rsidRPr="003738EF" w:rsidP="00373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EF" w:rsidP="00830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8EF" w:rsidP="00830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38EF" w:rsidP="00830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E95" w:rsidRPr="003738EF" w:rsidP="00373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EF" w:rsidRPr="002D2AF8" w:rsidP="00830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TLID0013 Supervise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738EF" w:rsidP="00830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E95"/>
  </w:style>
  <w:style w:type="character" w:customStyle="1" w:styleId="Heading1Char">
    <w:name w:val="Heading 1 Char"/>
    <w:basedOn w:val="DefaultParagraphFont"/>
    <w:link w:val="Heading1"/>
    <w:rsid w:val="00830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E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0E95"/>
    <w:rPr>
      <w:b/>
      <w:spacing w:val="0"/>
    </w:rPr>
  </w:style>
  <w:style w:type="paragraph" w:customStyle="1" w:styleId="SuperHeading">
    <w:name w:val="SuperHeading"/>
    <w:basedOn w:val="Normal"/>
    <w:rsid w:val="00830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0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E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0E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0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E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E95"/>
    <w:rPr>
      <w:i/>
    </w:rPr>
  </w:style>
  <w:style w:type="paragraph" w:styleId="Caption">
    <w:name w:val="caption"/>
    <w:basedOn w:val="BodyText"/>
    <w:next w:val="Normal"/>
    <w:qFormat/>
    <w:rsid w:val="00830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E95"/>
  </w:style>
  <w:style w:type="paragraph" w:styleId="TableofFigures">
    <w:name w:val="table of figures"/>
    <w:basedOn w:val="Normal"/>
    <w:next w:val="Normal"/>
    <w:semiHidden/>
    <w:rsid w:val="00830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E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0E95"/>
    <w:rPr>
      <w:rFonts w:ascii="Wingdings" w:hAnsi="Wingdings"/>
    </w:rPr>
  </w:style>
  <w:style w:type="paragraph" w:customStyle="1" w:styleId="TableHeading">
    <w:name w:val="Table Heading"/>
    <w:basedOn w:val="HeadingBase"/>
    <w:rsid w:val="00830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E95"/>
    <w:rPr>
      <w:color w:val="0033CC"/>
      <w:u w:val="none"/>
    </w:rPr>
  </w:style>
  <w:style w:type="paragraph" w:customStyle="1" w:styleId="BodyTextRight">
    <w:name w:val="Body Text Right"/>
    <w:basedOn w:val="BodyText"/>
    <w:rsid w:val="00830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E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E95"/>
    <w:rPr>
      <w:sz w:val="32"/>
    </w:rPr>
  </w:style>
  <w:style w:type="paragraph" w:customStyle="1" w:styleId="HeadingProcedure">
    <w:name w:val="Heading Procedure"/>
    <w:basedOn w:val="HeadingBase"/>
    <w:next w:val="Normal"/>
    <w:rsid w:val="00830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E95"/>
    <w:pPr>
      <w:spacing w:before="60" w:after="60"/>
    </w:pPr>
  </w:style>
  <w:style w:type="paragraph" w:styleId="ListContinue">
    <w:name w:val="List Continue"/>
    <w:basedOn w:val="List"/>
    <w:rsid w:val="00830E95"/>
    <w:pPr>
      <w:ind w:firstLine="0"/>
    </w:pPr>
  </w:style>
  <w:style w:type="paragraph" w:customStyle="1" w:styleId="ListNote">
    <w:name w:val="List Note"/>
    <w:basedOn w:val="List"/>
    <w:rsid w:val="00830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E95"/>
    <w:rPr>
      <w:rFonts w:ascii="Courier New" w:hAnsi="Courier New"/>
    </w:rPr>
  </w:style>
  <w:style w:type="paragraph" w:customStyle="1" w:styleId="NoteBullet">
    <w:name w:val="Note Bullet"/>
    <w:basedOn w:val="Note"/>
    <w:rsid w:val="00830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E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0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E95"/>
    <w:rPr>
      <w:b/>
      <w:smallCaps/>
    </w:rPr>
  </w:style>
  <w:style w:type="paragraph" w:customStyle="1" w:styleId="TableListNumber">
    <w:name w:val="Table List Number"/>
    <w:basedOn w:val="ListNumber"/>
    <w:rsid w:val="00830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E95"/>
    <w:pPr>
      <w:numPr>
        <w:numId w:val="7"/>
      </w:numPr>
    </w:pPr>
  </w:style>
  <w:style w:type="paragraph" w:customStyle="1" w:styleId="ListAlpha2">
    <w:name w:val="List Alpha 2"/>
    <w:basedOn w:val="List2"/>
    <w:rsid w:val="00830E95"/>
    <w:pPr>
      <w:numPr>
        <w:numId w:val="6"/>
      </w:numPr>
    </w:pPr>
  </w:style>
  <w:style w:type="paragraph" w:styleId="List2">
    <w:name w:val="List 2"/>
    <w:basedOn w:val="BodyText"/>
    <w:rsid w:val="00830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E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E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0E95"/>
    <w:pPr>
      <w:numPr>
        <w:numId w:val="2"/>
      </w:numPr>
    </w:pPr>
  </w:style>
  <w:style w:type="paragraph" w:styleId="ListContinue2">
    <w:name w:val="List Continue 2"/>
    <w:basedOn w:val="List2"/>
    <w:rsid w:val="00830E95"/>
    <w:pPr>
      <w:ind w:firstLine="0"/>
    </w:pPr>
  </w:style>
  <w:style w:type="paragraph" w:styleId="ListContinue3">
    <w:name w:val="List Continue 3"/>
    <w:basedOn w:val="List3"/>
    <w:rsid w:val="00830E95"/>
    <w:pPr>
      <w:ind w:left="1021" w:firstLine="0"/>
    </w:pPr>
  </w:style>
  <w:style w:type="paragraph" w:styleId="ListContinue4">
    <w:name w:val="List Continue 4"/>
    <w:basedOn w:val="List4"/>
    <w:rsid w:val="00830E95"/>
    <w:pPr>
      <w:ind w:firstLine="0"/>
    </w:pPr>
  </w:style>
  <w:style w:type="paragraph" w:styleId="ListContinue5">
    <w:name w:val="List Continue 5"/>
    <w:basedOn w:val="List5"/>
    <w:rsid w:val="00830E95"/>
    <w:pPr>
      <w:ind w:firstLine="0"/>
    </w:pPr>
  </w:style>
  <w:style w:type="paragraph" w:styleId="ListNumber3">
    <w:name w:val="List Number 3"/>
    <w:basedOn w:val="List3"/>
    <w:rsid w:val="00830E95"/>
    <w:pPr>
      <w:numPr>
        <w:numId w:val="3"/>
      </w:numPr>
    </w:pPr>
  </w:style>
  <w:style w:type="paragraph" w:styleId="ListNumber4">
    <w:name w:val="List Number 4"/>
    <w:basedOn w:val="List4"/>
    <w:rsid w:val="00830E95"/>
    <w:pPr>
      <w:numPr>
        <w:numId w:val="4"/>
      </w:numPr>
    </w:pPr>
  </w:style>
  <w:style w:type="paragraph" w:styleId="ListNumber5">
    <w:name w:val="List Number 5"/>
    <w:basedOn w:val="List5"/>
    <w:rsid w:val="00830E95"/>
    <w:pPr>
      <w:numPr>
        <w:numId w:val="5"/>
      </w:numPr>
    </w:pPr>
  </w:style>
  <w:style w:type="paragraph" w:styleId="BlockText">
    <w:name w:val="Block Text"/>
    <w:basedOn w:val="Normal"/>
    <w:rsid w:val="00830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E95"/>
    <w:rPr>
      <w:sz w:val="16"/>
      <w:vertAlign w:val="superscript"/>
    </w:rPr>
  </w:style>
  <w:style w:type="character" w:customStyle="1" w:styleId="Symbols">
    <w:name w:val="Symbols"/>
    <w:basedOn w:val="DefaultParagraphFont"/>
    <w:rsid w:val="00830E95"/>
    <w:rPr>
      <w:rFonts w:ascii="Symbol" w:hAnsi="Symbol"/>
    </w:rPr>
  </w:style>
  <w:style w:type="character" w:customStyle="1" w:styleId="MenuOptions">
    <w:name w:val="Menu Options"/>
    <w:basedOn w:val="DefaultParagraphFont"/>
    <w:rsid w:val="00830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E95"/>
    <w:rPr>
      <w:b/>
    </w:rPr>
  </w:style>
  <w:style w:type="character" w:customStyle="1" w:styleId="Underlined">
    <w:name w:val="Underlined"/>
    <w:basedOn w:val="DefaultParagraphFont"/>
    <w:rsid w:val="00830E95"/>
    <w:rPr>
      <w:u w:val="single"/>
    </w:rPr>
  </w:style>
  <w:style w:type="paragraph" w:customStyle="1" w:styleId="TableBodyTextRight">
    <w:name w:val="Table Body Text Right"/>
    <w:basedOn w:val="TableBodyText"/>
    <w:rsid w:val="00830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E95"/>
    <w:rPr>
      <w:sz w:val="18"/>
    </w:rPr>
  </w:style>
  <w:style w:type="paragraph" w:customStyle="1" w:styleId="BodySmallRight">
    <w:name w:val="Body Small Right"/>
    <w:basedOn w:val="BodyTextRight"/>
    <w:rsid w:val="00830E95"/>
    <w:rPr>
      <w:sz w:val="18"/>
      <w:szCs w:val="18"/>
    </w:rPr>
  </w:style>
  <w:style w:type="paragraph" w:customStyle="1" w:styleId="MarginEdition">
    <w:name w:val="Margin Edition"/>
    <w:basedOn w:val="MarginNote"/>
    <w:rsid w:val="00830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E95"/>
    <w:rPr>
      <w:sz w:val="2"/>
      <w:szCs w:val="2"/>
    </w:rPr>
  </w:style>
  <w:style w:type="character" w:customStyle="1" w:styleId="Small">
    <w:name w:val="Small"/>
    <w:basedOn w:val="DefaultParagraphFont"/>
    <w:rsid w:val="00830E95"/>
    <w:rPr>
      <w:sz w:val="16"/>
    </w:rPr>
  </w:style>
  <w:style w:type="paragraph" w:customStyle="1" w:styleId="WideTable">
    <w:name w:val="Wide Table"/>
    <w:basedOn w:val="Normal"/>
    <w:rsid w:val="00830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E95"/>
  </w:style>
  <w:style w:type="paragraph" w:styleId="Quote">
    <w:name w:val="Quote"/>
    <w:basedOn w:val="Heading1"/>
    <w:link w:val="QuoteChar"/>
    <w:qFormat/>
    <w:rsid w:val="00830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E95"/>
    <w:pPr>
      <w:pageBreakBefore/>
    </w:pPr>
  </w:style>
  <w:style w:type="paragraph" w:customStyle="1" w:styleId="Border">
    <w:name w:val="Border"/>
    <w:basedOn w:val="Normal"/>
    <w:qFormat/>
    <w:rsid w:val="00830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E95"/>
    <w:rPr>
      <w:u w:val="single"/>
    </w:rPr>
  </w:style>
  <w:style w:type="character" w:customStyle="1" w:styleId="BoldandItalics">
    <w:name w:val="Bold and Italics"/>
    <w:qFormat/>
    <w:rsid w:val="00830E95"/>
    <w:rPr>
      <w:b/>
      <w:i/>
      <w:u w:val="none"/>
    </w:rPr>
  </w:style>
  <w:style w:type="paragraph" w:styleId="BalloonText">
    <w:name w:val="Balloon Text"/>
    <w:basedOn w:val="Normal"/>
    <w:link w:val="BalloonTextChar"/>
    <w:rsid w:val="00830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E95"/>
    <w:pPr>
      <w:spacing w:before="0" w:after="0"/>
    </w:pPr>
  </w:style>
  <w:style w:type="paragraph" w:customStyle="1" w:styleId="BodyTextBold">
    <w:name w:val="Body Text Bold"/>
    <w:basedOn w:val="BodyText"/>
    <w:qFormat/>
    <w:rsid w:val="00830E95"/>
    <w:rPr>
      <w:b/>
    </w:rPr>
  </w:style>
  <w:style w:type="character" w:styleId="Hyperlink">
    <w:name w:val="Hyperlink"/>
    <w:basedOn w:val="DefaultParagraphFont"/>
    <w:uiPriority w:val="99"/>
    <w:unhideWhenUsed/>
    <w:rsid w:val="00373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3903</Characters>
  <Application>Microsoft Office Word</Application>
  <DocSecurity>0</DocSecurity>
  <Lines>195</Lines>
  <Paragraphs>96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TLID0013 Supervise mobile crane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