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295F" w:rsidP="00A3295F">
      <w:pPr>
        <w:pStyle w:val="Title"/>
      </w:pPr>
      <w:r>
        <w:fldChar w:fldCharType="begin"/>
      </w:r>
      <w:r>
        <w:instrText xml:space="preserve"> TITLE   \* MERGEFORMAT </w:instrText>
      </w:r>
      <w:r>
        <w:fldChar w:fldCharType="separate"/>
      </w:r>
      <w:r>
        <w:t>Assessment Requirements for TLID0012 Operate a vehicle-mounted loading crane</w:t>
      </w:r>
      <w:r>
        <w:fldChar w:fldCharType="end"/>
      </w:r>
    </w:p>
    <w:p w:rsidR="00A3295F" w:rsidP="00A3295F">
      <w:pPr>
        <w:pStyle w:val="Version"/>
        <w:sectPr w:rsidSect="00CD41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41C9" w:rsidP="00CD41C9">
      <w:pPr>
        <w:pStyle w:val="SuperHeading"/>
      </w:pPr>
      <w:r w:rsidRPr="00CD41C9">
        <w:t>Assessment Requirements for TLID0012 Operate a vehicle-mounted loading crane</w:t>
      </w:r>
    </w:p>
    <w:p w:rsidR="00000000" w:rsidRPr="00CD41C9" w:rsidP="00CD41C9">
      <w:pPr>
        <w:pStyle w:val="Heading1"/>
      </w:pPr>
      <w:bookmarkStart w:id="1" w:name="O_1118748"/>
      <w:bookmarkEnd w:id="1"/>
      <w:r w:rsidRPr="00CD41C9">
        <w:t>Modification History</w:t>
      </w:r>
    </w:p>
    <w:tbl>
      <w:tblPr>
        <w:tblW w:w="9497" w:type="dxa"/>
        <w:tblLayout w:type="fixed"/>
        <w:tblCellMar>
          <w:left w:w="62" w:type="dxa"/>
          <w:right w:w="62" w:type="dxa"/>
        </w:tblCellMar>
        <w:tblLook w:val="0000"/>
      </w:tblPr>
      <w:tblGrid>
        <w:gridCol w:w="9497"/>
      </w:tblGrid>
      <w:tr w:rsidTr="00CD41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41C9" w:rsidP="00CD41C9">
            <w:pPr>
              <w:pStyle w:val="BodyText"/>
            </w:pPr>
            <w:r w:rsidRPr="00CD41C9">
              <w:t>Release 1. This is the first release of this unit of competency in the TLI Transport and Logistics Training Package.</w:t>
            </w:r>
          </w:p>
        </w:tc>
      </w:tr>
    </w:tbl>
    <w:p w:rsidR="00000000" w:rsidRPr="00CD41C9" w:rsidP="00CD41C9">
      <w:pPr>
        <w:pStyle w:val="NoPaddingFontSize1"/>
      </w:pPr>
    </w:p>
    <w:p w:rsidR="00000000" w:rsidRPr="00CD41C9" w:rsidP="00CD41C9">
      <w:pPr>
        <w:pStyle w:val="AllowPageBreak"/>
      </w:pPr>
    </w:p>
    <w:p w:rsidR="00000000" w:rsidRPr="00CD41C9" w:rsidP="00CD41C9">
      <w:pPr>
        <w:pStyle w:val="Heading1"/>
      </w:pPr>
      <w:bookmarkStart w:id="2" w:name="O_1118749"/>
      <w:bookmarkEnd w:id="2"/>
      <w:r w:rsidRPr="00CD41C9">
        <w:t>Performance Evidence</w:t>
      </w:r>
    </w:p>
    <w:tbl>
      <w:tblPr>
        <w:tblW w:w="9497" w:type="dxa"/>
        <w:tblLayout w:type="fixed"/>
        <w:tblCellMar>
          <w:left w:w="62" w:type="dxa"/>
          <w:right w:w="62" w:type="dxa"/>
        </w:tblCellMar>
        <w:tblLook w:val="0000"/>
      </w:tblPr>
      <w:tblGrid>
        <w:gridCol w:w="9497"/>
      </w:tblGrid>
      <w:tr w:rsidTr="00CD41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41C9" w:rsidP="00CD41C9">
            <w:pPr>
              <w:pStyle w:val="BodyText"/>
            </w:pPr>
            <w:r w:rsidRPr="00CD41C9">
              <w:t>Evidence required to demonstrate competence in this unit must be relevant to and satisfy all of the requirements of the elements and performance criteria on at least one occasion and include:</w:t>
            </w:r>
          </w:p>
          <w:p w:rsidR="00000000" w:rsidRPr="00CD41C9" w:rsidP="00CD41C9">
            <w:pPr>
              <w:pStyle w:val="ListBullet"/>
            </w:pPr>
            <w:r w:rsidRPr="00CD41C9">
              <w:t xml:space="preserve">applying precautions and required actions </w:t>
            </w:r>
            <w:r w:rsidRPr="00CD41C9">
              <w:t>to minimise, control or eliminate identified hazards</w:t>
            </w:r>
          </w:p>
          <w:p w:rsidR="00000000" w:rsidRPr="00CD41C9" w:rsidP="00CD41C9">
            <w:pPr>
              <w:pStyle w:val="ListBullet"/>
            </w:pPr>
            <w:r w:rsidRPr="00CD41C9">
              <w:t>calculating working load limit (WLL)</w:t>
            </w:r>
          </w:p>
          <w:p w:rsidR="00000000" w:rsidRPr="00CD41C9" w:rsidP="00CD41C9">
            <w:pPr>
              <w:pStyle w:val="ListBullet"/>
            </w:pPr>
            <w:r w:rsidRPr="00CD41C9">
              <w:t>checking and replenishing fluids, and carrying out lubrication processes</w:t>
            </w:r>
          </w:p>
          <w:p w:rsidR="00000000" w:rsidRPr="00CD41C9" w:rsidP="00CD41C9">
            <w:pPr>
              <w:pStyle w:val="ListBullet"/>
            </w:pPr>
            <w:r w:rsidRPr="00CD41C9">
              <w:t>communicating effectively with others</w:t>
            </w:r>
          </w:p>
          <w:p w:rsidR="00000000" w:rsidRPr="00CD41C9" w:rsidP="00CD41C9">
            <w:pPr>
              <w:pStyle w:val="ListBullet"/>
            </w:pPr>
            <w:r w:rsidRPr="00CD41C9">
              <w:t>completing relevant documentation</w:t>
            </w:r>
          </w:p>
          <w:p w:rsidR="00000000" w:rsidRPr="00CD41C9" w:rsidP="00CD41C9">
            <w:pPr>
              <w:pStyle w:val="ListBullet"/>
            </w:pPr>
            <w:r w:rsidRPr="00CD41C9">
              <w:t>interpreting and foll</w:t>
            </w:r>
            <w:r w:rsidRPr="00CD41C9">
              <w:t>owing operational instructions and prioritising work</w:t>
            </w:r>
          </w:p>
          <w:p w:rsidR="00000000" w:rsidRPr="00CD41C9" w:rsidP="00CD41C9">
            <w:pPr>
              <w:pStyle w:val="ListBullet"/>
            </w:pPr>
            <w:r w:rsidRPr="00CD41C9">
              <w:t>monitoring performance of a vehicle-mounted crane with a capacity of less than 10 metre tonnes and its equipment, and taking appropriate actions</w:t>
            </w:r>
          </w:p>
          <w:p w:rsidR="00000000" w:rsidRPr="00CD41C9" w:rsidP="00CD41C9">
            <w:pPr>
              <w:pStyle w:val="ListBullet"/>
            </w:pPr>
            <w:r w:rsidRPr="00CD41C9">
              <w:t>operating and adapting to differences in equipment in accordance with operating procedures</w:t>
            </w:r>
          </w:p>
          <w:p w:rsidR="00000000" w:rsidRPr="00CD41C9" w:rsidP="00CD41C9">
            <w:pPr>
              <w:pStyle w:val="ListBullet"/>
            </w:pPr>
            <w:r w:rsidRPr="00CD41C9">
              <w:t>reading and interpreting relevant instructions, lift plan, procedures, information and signs</w:t>
            </w:r>
          </w:p>
          <w:p w:rsidR="00000000" w:rsidRPr="00CD41C9" w:rsidP="00CD41C9">
            <w:pPr>
              <w:pStyle w:val="ListBullet"/>
            </w:pPr>
            <w:r w:rsidRPr="00CD41C9">
              <w:t>reporting or rectifying identified problems, faults or malfunctions prom</w:t>
            </w:r>
            <w:r w:rsidRPr="00CD41C9">
              <w:t>ptly, in accordance with regulatory requirements and workplace procedures</w:t>
            </w:r>
          </w:p>
          <w:p w:rsidR="00000000" w:rsidRPr="00CD41C9" w:rsidP="00CD41C9">
            <w:pPr>
              <w:pStyle w:val="ListBullet"/>
            </w:pPr>
            <w:r w:rsidRPr="00CD41C9">
              <w:t>selecting and using required personal protective equipment (PPE) conforming to industry and work health and safety (WHS)/occupational health and safety (OHS) standards.</w:t>
            </w:r>
          </w:p>
        </w:tc>
      </w:tr>
    </w:tbl>
    <w:p w:rsidR="00000000" w:rsidRPr="00CD41C9" w:rsidP="00CD41C9">
      <w:pPr>
        <w:pStyle w:val="NoPaddingFontSize1"/>
      </w:pPr>
    </w:p>
    <w:p w:rsidR="00000000" w:rsidRPr="00CD41C9" w:rsidP="00CD41C9">
      <w:pPr>
        <w:pStyle w:val="AllowPageBreak"/>
      </w:pPr>
    </w:p>
    <w:p w:rsidR="00000000" w:rsidRPr="00CD41C9" w:rsidP="00CD41C9">
      <w:pPr>
        <w:pStyle w:val="Heading1"/>
      </w:pPr>
      <w:bookmarkStart w:id="3" w:name="O_1118750"/>
      <w:bookmarkEnd w:id="3"/>
      <w:r w:rsidRPr="00CD41C9">
        <w:t>Knowledge Evidence</w:t>
      </w:r>
    </w:p>
    <w:tbl>
      <w:tblPr>
        <w:tblW w:w="9497" w:type="dxa"/>
        <w:tblLayout w:type="fixed"/>
        <w:tblCellMar>
          <w:left w:w="62" w:type="dxa"/>
          <w:right w:w="62" w:type="dxa"/>
        </w:tblCellMar>
        <w:tblLook w:val="0000"/>
      </w:tblPr>
      <w:tblGrid>
        <w:gridCol w:w="9497"/>
      </w:tblGrid>
      <w:tr w:rsidTr="00CD41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41C9" w:rsidP="00CD41C9">
            <w:pPr>
              <w:pStyle w:val="BodyText"/>
            </w:pPr>
            <w:r w:rsidRPr="00CD41C9">
              <w:t>Evidence required to demonstrate competence in this unit must be relevant to and satisfy all of the requirements of the elements and performance criteria and include knowledge of:</w:t>
            </w:r>
          </w:p>
          <w:p w:rsidR="00000000" w:rsidRPr="00CD41C9" w:rsidP="00CD41C9">
            <w:pPr>
              <w:pStyle w:val="ListBullet"/>
            </w:pPr>
            <w:r w:rsidRPr="00CD41C9">
              <w:t>application of relevant agreements, codes of pra</w:t>
            </w:r>
            <w:r w:rsidRPr="00CD41C9">
              <w:t>ctice and other legislative requirements</w:t>
            </w:r>
          </w:p>
          <w:p w:rsidR="00000000" w:rsidRPr="00CD41C9" w:rsidP="00CD41C9">
            <w:pPr>
              <w:pStyle w:val="ListBullet"/>
            </w:pPr>
            <w:r w:rsidRPr="00CD41C9">
              <w:t>hazard management that is consistent with the principle of hierarchy of risk control with elimination, substitution, isolation and engineering control measures being selected before safe working practices and PPE</w:t>
            </w:r>
          </w:p>
          <w:p w:rsidR="00000000" w:rsidRPr="00CD41C9" w:rsidP="00CD41C9">
            <w:pPr>
              <w:pStyle w:val="ListBullet"/>
            </w:pPr>
            <w:r w:rsidRPr="00CD41C9">
              <w:t>hi</w:t>
            </w:r>
            <w:r w:rsidRPr="00CD41C9">
              <w:t>gh-risk work licence requirements</w:t>
            </w:r>
          </w:p>
          <w:p w:rsidR="00000000" w:rsidRPr="00CD41C9" w:rsidP="00CD41C9">
            <w:pPr>
              <w:pStyle w:val="ListBullet"/>
            </w:pPr>
            <w:r w:rsidRPr="00CD41C9">
              <w:t>mobile crane applications, capacities, configurations, safety hazards and control mechanisms</w:t>
            </w:r>
          </w:p>
          <w:p w:rsidR="00000000" w:rsidRPr="00CD41C9" w:rsidP="00CD41C9">
            <w:pPr>
              <w:pStyle w:val="ListBullet"/>
            </w:pPr>
            <w:r w:rsidRPr="00CD41C9">
              <w:t>operational procedures for vehicle-mounted crane crews/operators including crane and lifting gear load chart and manufacturer ins</w:t>
            </w:r>
            <w:r w:rsidRPr="00CD41C9">
              <w:t>tructions</w:t>
            </w:r>
          </w:p>
          <w:p w:rsidR="00000000" w:rsidRPr="00CD41C9" w:rsidP="00CD41C9">
            <w:pPr>
              <w:pStyle w:val="ListBullet"/>
            </w:pPr>
            <w:r w:rsidRPr="00CD41C9">
              <w:t>operational work procedures and lift plan concerning setting up and rigging a mobile crane with a capacity of less than 10 metre tonnes at a worksite</w:t>
            </w:r>
          </w:p>
          <w:p w:rsidR="00000000" w:rsidRPr="00CD41C9" w:rsidP="00CD41C9">
            <w:pPr>
              <w:pStyle w:val="ListBullet"/>
            </w:pPr>
            <w:r w:rsidRPr="00CD41C9">
              <w:t>operational work systems and equipment</w:t>
            </w:r>
          </w:p>
          <w:p w:rsidR="00000000" w:rsidRPr="00CD41C9" w:rsidP="00CD41C9">
            <w:pPr>
              <w:pStyle w:val="ListBullet"/>
            </w:pPr>
            <w:r w:rsidRPr="00CD41C9">
              <w:t>prioritising and multi-tasking work</w:t>
            </w:r>
          </w:p>
          <w:p w:rsidR="00000000" w:rsidRPr="00CD41C9" w:rsidP="00CD41C9">
            <w:pPr>
              <w:pStyle w:val="ListBullet"/>
            </w:pPr>
            <w:r w:rsidRPr="00CD41C9">
              <w:t>problems that may arise when operating a vehicle-mounted loading crane with a capacity of less than 10 metre tonnes and actions that should be taken to prevent, report or resolve these problems</w:t>
            </w:r>
          </w:p>
          <w:p w:rsidR="00000000" w:rsidRPr="00CD41C9" w:rsidP="00CD41C9">
            <w:pPr>
              <w:pStyle w:val="ListBullet"/>
            </w:pPr>
            <w:r w:rsidRPr="00CD41C9">
              <w:t>purpose, characteristics, capabilities, requirements and limit</w:t>
            </w:r>
            <w:r w:rsidRPr="00CD41C9">
              <w:t>ations of vehicle-mounted crane with a capacity of less than 10 metre tonnes and its equipment</w:t>
            </w:r>
          </w:p>
          <w:p w:rsidR="00000000" w:rsidRPr="00CD41C9" w:rsidP="00CD41C9">
            <w:pPr>
              <w:pStyle w:val="ListBullet"/>
            </w:pPr>
            <w:r w:rsidRPr="00CD41C9">
              <w:t>relevant road rules, regulations, permit and licence requirements pertaining to vehicle-mounted crane operation</w:t>
            </w:r>
          </w:p>
          <w:p w:rsidR="00000000" w:rsidRPr="00CD41C9" w:rsidP="00CD41C9">
            <w:pPr>
              <w:pStyle w:val="ListBullet"/>
            </w:pPr>
            <w:r w:rsidRPr="00CD41C9">
              <w:t>relevant WHS/OHS and environmental procedures and</w:t>
            </w:r>
            <w:r w:rsidRPr="00CD41C9">
              <w:t xml:space="preserve"> regulations.</w:t>
            </w:r>
          </w:p>
        </w:tc>
      </w:tr>
    </w:tbl>
    <w:p w:rsidR="00000000" w:rsidRPr="00CD41C9" w:rsidP="00CD41C9">
      <w:pPr>
        <w:pStyle w:val="NoPaddingFontSize1"/>
      </w:pPr>
    </w:p>
    <w:p w:rsidR="00000000" w:rsidRPr="00CD41C9" w:rsidP="00CD41C9">
      <w:pPr>
        <w:pStyle w:val="AllowPageBreak"/>
      </w:pPr>
    </w:p>
    <w:p w:rsidR="00000000" w:rsidRPr="00CD41C9" w:rsidP="00CD41C9">
      <w:pPr>
        <w:pStyle w:val="Heading1"/>
      </w:pPr>
      <w:bookmarkStart w:id="4" w:name="O_1118751"/>
      <w:bookmarkEnd w:id="4"/>
      <w:r w:rsidRPr="00CD41C9">
        <w:t>Assessment Conditions</w:t>
      </w:r>
    </w:p>
    <w:tbl>
      <w:tblPr>
        <w:tblW w:w="9497" w:type="dxa"/>
        <w:tblLayout w:type="fixed"/>
        <w:tblCellMar>
          <w:left w:w="62" w:type="dxa"/>
          <w:right w:w="62" w:type="dxa"/>
        </w:tblCellMar>
        <w:tblLook w:val="0000"/>
      </w:tblPr>
      <w:tblGrid>
        <w:gridCol w:w="9497"/>
      </w:tblGrid>
      <w:tr w:rsidTr="00CD41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41C9" w:rsidP="00CD41C9">
            <w:pPr>
              <w:pStyle w:val="BodyText"/>
            </w:pPr>
            <w:r w:rsidRPr="00CD41C9">
              <w:t xml:space="preserve">Assessors must hold credentials specified within the Standards for Registered Training Organisations current at the time of assessment. </w:t>
            </w:r>
          </w:p>
          <w:p w:rsidR="00000000" w:rsidRPr="00CD41C9" w:rsidP="00CD41C9">
            <w:pPr>
              <w:pStyle w:val="BodyText"/>
            </w:pPr>
            <w:r w:rsidRPr="00CD41C9">
              <w:t>Assessment must satisfy the Principles of Assessment and Rules</w:t>
            </w:r>
            <w:r w:rsidRPr="00CD41C9">
              <w:t xml:space="preserve"> of Evidence and all regulatory requirements included within the Standards for Registered Training Organisations current at the time of assessment.</w:t>
            </w:r>
          </w:p>
          <w:p w:rsidR="00000000" w:rsidRPr="00CD41C9" w:rsidP="00CD41C9">
            <w:pPr>
              <w:pStyle w:val="BodyText"/>
            </w:pPr>
            <w:r w:rsidRPr="00CD41C9">
              <w:t>Assessment must occur in workplace operational situations where it is appropriate to do so; where this is no</w:t>
            </w:r>
            <w:r w:rsidRPr="00CD41C9">
              <w:t>t appropriate, assessment must occur in simulated workplace operational situations that replicate workplace conditions.</w:t>
            </w:r>
          </w:p>
          <w:p w:rsidR="00000000" w:rsidRPr="00CD41C9" w:rsidP="00CD41C9">
            <w:pPr>
              <w:pStyle w:val="BodyText"/>
            </w:pPr>
            <w:r w:rsidRPr="00CD41C9">
              <w:t>Simulators must not be used in the assessment of this unit of competency.</w:t>
            </w:r>
          </w:p>
          <w:p w:rsidR="00000000" w:rsidRPr="00CD41C9" w:rsidP="00CD41C9">
            <w:pPr>
              <w:pStyle w:val="BodyText"/>
            </w:pPr>
            <w:r w:rsidRPr="00CD41C9">
              <w:t>Assessment processes and techniques must be appropriate to the</w:t>
            </w:r>
            <w:r w:rsidRPr="00CD41C9">
              <w:t xml:space="preserve"> language, literacy and numeracy requirements of the work being performed and the needs of the candidate.</w:t>
            </w:r>
          </w:p>
          <w:p w:rsidR="00000000" w:rsidRPr="00CD41C9" w:rsidP="00CD41C9">
            <w:pPr>
              <w:pStyle w:val="BodyText"/>
            </w:pPr>
            <w:r w:rsidRPr="00CD41C9">
              <w:t>Resources for assessment must include access to:</w:t>
            </w:r>
          </w:p>
          <w:p w:rsidR="00000000" w:rsidRPr="00CD41C9" w:rsidP="00CD41C9">
            <w:pPr>
              <w:pStyle w:val="ListBullet"/>
            </w:pPr>
            <w:r w:rsidRPr="00CD41C9">
              <w:t>a range of relevant exercises and/or case studies</w:t>
            </w:r>
          </w:p>
          <w:p w:rsidR="00000000" w:rsidRPr="00CD41C9" w:rsidP="00CD41C9">
            <w:pPr>
              <w:pStyle w:val="ListBullet"/>
            </w:pPr>
            <w:r w:rsidRPr="00CD41C9">
              <w:t>a vehicle-mounted loading crane with a capacity of less than 10 metre tonnes</w:t>
            </w:r>
          </w:p>
          <w:p w:rsidR="00000000" w:rsidRPr="00CD41C9" w:rsidP="00CD41C9">
            <w:pPr>
              <w:pStyle w:val="ListBullet"/>
            </w:pPr>
            <w:r w:rsidRPr="00CD41C9">
              <w:t>applicable documentation including workplace procedures, lift plan, load chart, regulations, codes of practice and operation manuals</w:t>
            </w:r>
          </w:p>
          <w:p w:rsidR="00000000" w:rsidRPr="00CD41C9" w:rsidP="00CD41C9">
            <w:pPr>
              <w:pStyle w:val="ListBullet"/>
            </w:pPr>
            <w:r w:rsidRPr="00CD41C9">
              <w:t>relevant and appropriate materials, tools, equ</w:t>
            </w:r>
            <w:r w:rsidRPr="00CD41C9">
              <w:t>ipment and PPE currently used in industry.</w:t>
            </w:r>
          </w:p>
        </w:tc>
      </w:tr>
    </w:tbl>
    <w:p w:rsidR="00000000" w:rsidRPr="00CD41C9" w:rsidP="00CD41C9">
      <w:pPr>
        <w:pStyle w:val="NoPaddingFontSize1"/>
      </w:pPr>
    </w:p>
    <w:p w:rsidR="00000000" w:rsidRPr="00CD41C9" w:rsidP="00CD41C9">
      <w:pPr>
        <w:pStyle w:val="AllowPageBreak"/>
      </w:pPr>
    </w:p>
    <w:p w:rsidR="00000000" w:rsidRPr="00CD41C9" w:rsidP="00CD41C9">
      <w:pPr>
        <w:pStyle w:val="Heading1"/>
      </w:pPr>
      <w:bookmarkStart w:id="5" w:name="O_1118754"/>
      <w:bookmarkEnd w:id="5"/>
      <w:r w:rsidRPr="00CD41C9">
        <w:t>Links</w:t>
      </w:r>
    </w:p>
    <w:p w:rsidR="00000000" w:rsidRPr="00CD41C9" w:rsidP="00A3295F">
      <w:pPr>
        <w:pStyle w:val="BodyText"/>
      </w:pPr>
      <w:r w:rsidRPr="00CD41C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805B4">
        <w:rPr>
          <w:rStyle w:val="Hyperlink"/>
        </w:rPr>
        <w:t>https://vetnet.gov.au/Pages/TrainingDocs.aspx?q=df441c6e-213d-43e3-874c-0b3f7036d851</w:t>
      </w:r>
      <w:r>
        <w:fldChar w:fldCharType="end"/>
      </w:r>
    </w:p>
    <w:p w:rsidR="00000000" w:rsidRPr="00CD41C9" w:rsidP="00CD41C9"/>
    <w:sectPr w:rsidSect="00CD41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1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1C9" w:rsidRPr="00A3295F" w:rsidP="00A329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1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95F" w:rsidP="00CD41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3295F" w:rsidP="00CD41C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A3295F" w:rsidP="00CD41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1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9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41C9" w:rsidRPr="00A3295F" w:rsidP="00A329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1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95F" w:rsidRPr="002D2AF8" w:rsidP="00CD41C9">
    <w:pPr>
      <w:pStyle w:val="Header"/>
      <w:framePr w:wrap="around"/>
    </w:pPr>
    <w:r>
      <w:fldChar w:fldCharType="begin"/>
    </w:r>
    <w:r>
      <w:instrText xml:space="preserve"> TITLE   \* MERGEFORMAT </w:instrText>
    </w:r>
    <w:r>
      <w:fldChar w:fldCharType="separate"/>
    </w:r>
    <w:r>
      <w:t>Assessment Requirements for TLID0012 Operate a vehicle-mounted loading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A3295F" w:rsidP="00CD41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FA38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50E1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1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41C9"/>
    <w:pPr>
      <w:spacing w:before="360" w:after="60"/>
      <w:outlineLvl w:val="0"/>
    </w:pPr>
    <w:rPr>
      <w:sz w:val="32"/>
    </w:rPr>
  </w:style>
  <w:style w:type="paragraph" w:styleId="Heading2">
    <w:name w:val="heading 2"/>
    <w:basedOn w:val="HeadingBase"/>
    <w:next w:val="BodyText"/>
    <w:link w:val="Heading2Char"/>
    <w:qFormat/>
    <w:rsid w:val="00CD41C9"/>
    <w:pPr>
      <w:keepLines/>
      <w:spacing w:before="240" w:after="120"/>
      <w:outlineLvl w:val="1"/>
    </w:pPr>
    <w:rPr>
      <w:sz w:val="28"/>
      <w:szCs w:val="40"/>
    </w:rPr>
  </w:style>
  <w:style w:type="paragraph" w:styleId="Heading3">
    <w:name w:val="heading 3"/>
    <w:basedOn w:val="HeadingBase"/>
    <w:next w:val="BodyText"/>
    <w:link w:val="Heading3Char"/>
    <w:qFormat/>
    <w:rsid w:val="00CD41C9"/>
    <w:pPr>
      <w:spacing w:before="180" w:after="120"/>
      <w:outlineLvl w:val="2"/>
    </w:pPr>
    <w:rPr>
      <w:spacing w:val="-10"/>
      <w:kern w:val="32"/>
    </w:rPr>
  </w:style>
  <w:style w:type="paragraph" w:styleId="Heading4">
    <w:name w:val="heading 4"/>
    <w:basedOn w:val="HeadingBase"/>
    <w:next w:val="BodyText"/>
    <w:link w:val="Heading4Char"/>
    <w:qFormat/>
    <w:rsid w:val="00CD41C9"/>
    <w:pPr>
      <w:spacing w:before="160" w:after="120"/>
      <w:outlineLvl w:val="3"/>
    </w:pPr>
    <w:rPr>
      <w:sz w:val="22"/>
    </w:rPr>
  </w:style>
  <w:style w:type="paragraph" w:styleId="Heading5">
    <w:name w:val="heading 5"/>
    <w:basedOn w:val="HeadingBase"/>
    <w:next w:val="Normal"/>
    <w:link w:val="Heading5Char"/>
    <w:qFormat/>
    <w:rsid w:val="00CD41C9"/>
    <w:pPr>
      <w:spacing w:before="80"/>
      <w:outlineLvl w:val="4"/>
    </w:pPr>
    <w:rPr>
      <w:color w:val="918585"/>
      <w:sz w:val="20"/>
    </w:rPr>
  </w:style>
  <w:style w:type="paragraph" w:styleId="Heading6">
    <w:name w:val="heading 6"/>
    <w:basedOn w:val="HeadingBase"/>
    <w:next w:val="Normal"/>
    <w:link w:val="Heading6Char"/>
    <w:qFormat/>
    <w:rsid w:val="00CD41C9"/>
    <w:pPr>
      <w:spacing w:before="60"/>
      <w:outlineLvl w:val="5"/>
    </w:pPr>
    <w:rPr>
      <w:color w:val="918585"/>
      <w:sz w:val="20"/>
    </w:rPr>
  </w:style>
  <w:style w:type="paragraph" w:styleId="Heading7">
    <w:name w:val="heading 7"/>
    <w:basedOn w:val="Normal"/>
    <w:next w:val="Normal"/>
    <w:link w:val="Heading7Char"/>
    <w:qFormat/>
    <w:rsid w:val="00CD41C9"/>
    <w:pPr>
      <w:ind w:left="720"/>
      <w:outlineLvl w:val="6"/>
    </w:pPr>
    <w:rPr>
      <w:i/>
    </w:rPr>
  </w:style>
  <w:style w:type="paragraph" w:styleId="Heading8">
    <w:name w:val="heading 8"/>
    <w:basedOn w:val="Normal"/>
    <w:next w:val="Normal"/>
    <w:link w:val="Heading8Char"/>
    <w:qFormat/>
    <w:rsid w:val="00CD41C9"/>
    <w:pPr>
      <w:ind w:left="720"/>
      <w:outlineLvl w:val="7"/>
    </w:pPr>
    <w:rPr>
      <w:i/>
    </w:rPr>
  </w:style>
  <w:style w:type="paragraph" w:styleId="Heading9">
    <w:name w:val="heading 9"/>
    <w:basedOn w:val="Normal"/>
    <w:next w:val="Normal"/>
    <w:link w:val="Heading9Char"/>
    <w:qFormat/>
    <w:rsid w:val="00CD41C9"/>
    <w:pPr>
      <w:ind w:left="720"/>
      <w:outlineLvl w:val="8"/>
    </w:pPr>
    <w:rPr>
      <w:i/>
    </w:rPr>
  </w:style>
  <w:style w:type="character" w:default="1" w:styleId="DefaultParagraphFont">
    <w:name w:val="Default Paragraph Font"/>
    <w:uiPriority w:val="1"/>
    <w:unhideWhenUsed/>
    <w:rsid w:val="00CD41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1C9"/>
  </w:style>
  <w:style w:type="character" w:customStyle="1" w:styleId="Heading1Char">
    <w:name w:val="Heading 1 Char"/>
    <w:basedOn w:val="DefaultParagraphFont"/>
    <w:link w:val="Heading1"/>
    <w:rsid w:val="00CD41C9"/>
    <w:rPr>
      <w:rFonts w:ascii="Times New Roman" w:eastAsia="Times New Roman" w:hAnsi="Times New Roman" w:cs="Times New Roman"/>
      <w:b/>
      <w:sz w:val="32"/>
      <w:szCs w:val="20"/>
      <w:lang w:eastAsia="en-US"/>
    </w:rPr>
  </w:style>
  <w:style w:type="paragraph" w:styleId="BodyText">
    <w:name w:val="Body Text"/>
    <w:basedOn w:val="Normal"/>
    <w:link w:val="BodyTextChar"/>
    <w:rsid w:val="00CD41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41C9"/>
    <w:rPr>
      <w:rFonts w:ascii="Times New Roman" w:eastAsia="Times New Roman" w:hAnsi="Times New Roman" w:cs="Times New Roman"/>
      <w:sz w:val="24"/>
      <w:lang w:eastAsia="en-US"/>
    </w:rPr>
  </w:style>
  <w:style w:type="paragraph" w:styleId="ListBullet">
    <w:name w:val="List Bullet"/>
    <w:basedOn w:val="List"/>
    <w:rsid w:val="00CD41C9"/>
    <w:pPr>
      <w:numPr>
        <w:numId w:val="11"/>
      </w:numPr>
      <w:tabs>
        <w:tab w:val="clear" w:pos="340"/>
      </w:tabs>
      <w:spacing w:before="40" w:after="40"/>
    </w:pPr>
  </w:style>
  <w:style w:type="paragraph" w:customStyle="1" w:styleId="SuperHeading">
    <w:name w:val="SuperHeading"/>
    <w:basedOn w:val="Normal"/>
    <w:rsid w:val="00CD41C9"/>
    <w:pPr>
      <w:spacing w:before="240" w:after="120"/>
      <w:outlineLvl w:val="0"/>
    </w:pPr>
    <w:rPr>
      <w:rFonts w:ascii="Times New Roman" w:hAnsi="Times New Roman"/>
      <w:b/>
      <w:sz w:val="32"/>
    </w:rPr>
  </w:style>
  <w:style w:type="paragraph" w:customStyle="1" w:styleId="AllowPageBreak">
    <w:name w:val="AllowPageBreak"/>
    <w:rsid w:val="00CD41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41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41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41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41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41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1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41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41C9"/>
    <w:rPr>
      <w:rFonts w:ascii="Courier New" w:eastAsia="Times New Roman" w:hAnsi="Courier New" w:cs="Times New Roman"/>
      <w:i/>
      <w:szCs w:val="20"/>
      <w:lang w:eastAsia="en-US"/>
    </w:rPr>
  </w:style>
  <w:style w:type="paragraph" w:customStyle="1" w:styleId="HeadingBase">
    <w:name w:val="Heading Base"/>
    <w:rsid w:val="00CD41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1C9"/>
    <w:pPr>
      <w:tabs>
        <w:tab w:val="right" w:leader="dot" w:pos="9072"/>
      </w:tabs>
      <w:ind w:left="567"/>
    </w:pPr>
    <w:rPr>
      <w:szCs w:val="22"/>
    </w:rPr>
  </w:style>
  <w:style w:type="paragraph" w:customStyle="1" w:styleId="TOCBase">
    <w:name w:val="TOC Base"/>
    <w:rsid w:val="00CD41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1C9"/>
    <w:pPr>
      <w:tabs>
        <w:tab w:val="right" w:leader="dot" w:pos="9072"/>
      </w:tabs>
      <w:spacing w:before="40" w:after="40"/>
      <w:ind w:left="284"/>
    </w:pPr>
    <w:rPr>
      <w:rFonts w:ascii="Times New Roman" w:hAnsi="Times New Roman"/>
    </w:rPr>
  </w:style>
  <w:style w:type="paragraph" w:styleId="TOC1">
    <w:name w:val="toc 1"/>
    <w:basedOn w:val="TOCBase"/>
    <w:next w:val="Normal"/>
    <w:rsid w:val="00CD41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41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41C9"/>
    <w:rPr>
      <w:rFonts w:ascii="Times New Roman" w:eastAsia="Times New Roman" w:hAnsi="Times New Roman" w:cs="Times New Roman"/>
      <w:sz w:val="16"/>
      <w:lang w:eastAsia="en-US"/>
    </w:rPr>
  </w:style>
  <w:style w:type="paragraph" w:styleId="Title">
    <w:name w:val="Title"/>
    <w:basedOn w:val="HeadingBase"/>
    <w:link w:val="TitleChar"/>
    <w:qFormat/>
    <w:rsid w:val="00CD41C9"/>
    <w:pPr>
      <w:spacing w:before="5040"/>
      <w:jc w:val="center"/>
    </w:pPr>
    <w:rPr>
      <w:sz w:val="48"/>
      <w:szCs w:val="72"/>
      <w:lang w:val="en-US"/>
    </w:rPr>
  </w:style>
  <w:style w:type="character" w:customStyle="1" w:styleId="TitleChar">
    <w:name w:val="Title Char"/>
    <w:basedOn w:val="DefaultParagraphFont"/>
    <w:link w:val="Title"/>
    <w:rsid w:val="00CD41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1C9"/>
    <w:pPr>
      <w:tabs>
        <w:tab w:val="left" w:pos="3600"/>
        <w:tab w:val="left" w:pos="3958"/>
      </w:tabs>
    </w:pPr>
  </w:style>
  <w:style w:type="paragraph" w:styleId="List">
    <w:name w:val="List"/>
    <w:basedOn w:val="BodyText"/>
    <w:next w:val="BodyText"/>
    <w:rsid w:val="00CD41C9"/>
    <w:pPr>
      <w:tabs>
        <w:tab w:val="left" w:pos="340"/>
      </w:tabs>
      <w:spacing w:before="60" w:after="60"/>
      <w:ind w:left="340" w:hanging="340"/>
    </w:pPr>
  </w:style>
  <w:style w:type="paragraph" w:customStyle="1" w:styleId="Note">
    <w:name w:val="Note"/>
    <w:basedOn w:val="BodyText"/>
    <w:rsid w:val="00CD41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41C9"/>
    <w:rPr>
      <w:b/>
      <w:spacing w:val="0"/>
    </w:rPr>
  </w:style>
  <w:style w:type="paragraph" w:customStyle="1" w:styleId="SuperTitle">
    <w:name w:val="SuperTitle"/>
    <w:basedOn w:val="Title"/>
    <w:rsid w:val="00CD41C9"/>
    <w:pPr>
      <w:framePr w:wrap="auto" w:hAnchor="text" w:y="6049"/>
    </w:pPr>
    <w:rPr>
      <w:color w:val="000000"/>
      <w:sz w:val="40"/>
    </w:rPr>
  </w:style>
  <w:style w:type="paragraph" w:customStyle="1" w:styleId="TOCTitle">
    <w:name w:val="TOCTitle"/>
    <w:basedOn w:val="Heading1"/>
    <w:rsid w:val="00CD41C9"/>
    <w:pPr>
      <w:spacing w:after="240"/>
      <w:jc w:val="center"/>
      <w:outlineLvl w:val="9"/>
    </w:pPr>
    <w:rPr>
      <w:caps/>
    </w:rPr>
  </w:style>
  <w:style w:type="paragraph" w:customStyle="1" w:styleId="Version">
    <w:name w:val="Version"/>
    <w:rsid w:val="00CD41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41C9"/>
    <w:pPr>
      <w:numPr>
        <w:numId w:val="12"/>
      </w:numPr>
      <w:tabs>
        <w:tab w:val="clear" w:pos="680"/>
      </w:tabs>
    </w:pPr>
  </w:style>
  <w:style w:type="paragraph" w:styleId="Index1">
    <w:name w:val="index 1"/>
    <w:basedOn w:val="Normal"/>
    <w:next w:val="Normal"/>
    <w:semiHidden/>
    <w:rsid w:val="00CD41C9"/>
    <w:pPr>
      <w:keepNext w:val="0"/>
      <w:tabs>
        <w:tab w:val="right" w:pos="4176"/>
      </w:tabs>
      <w:ind w:left="198" w:hanging="198"/>
    </w:pPr>
    <w:rPr>
      <w:rFonts w:ascii="Garamond" w:hAnsi="Garamond"/>
    </w:rPr>
  </w:style>
  <w:style w:type="paragraph" w:styleId="IndexHeading">
    <w:name w:val="index heading"/>
    <w:basedOn w:val="Normal"/>
    <w:next w:val="Index1"/>
    <w:semiHidden/>
    <w:rsid w:val="00CD41C9"/>
    <w:pPr>
      <w:spacing w:before="120" w:after="120"/>
    </w:pPr>
    <w:rPr>
      <w:rFonts w:ascii="Arial" w:hAnsi="Arial"/>
      <w:b/>
      <w:color w:val="918585"/>
      <w:sz w:val="24"/>
    </w:rPr>
  </w:style>
  <w:style w:type="paragraph" w:styleId="Header">
    <w:name w:val="header"/>
    <w:basedOn w:val="Normal"/>
    <w:link w:val="HeaderChar"/>
    <w:rsid w:val="00CD41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41C9"/>
    <w:rPr>
      <w:rFonts w:ascii="Times New Roman" w:eastAsia="Times New Roman" w:hAnsi="Times New Roman" w:cs="Times New Roman"/>
      <w:sz w:val="16"/>
      <w:szCs w:val="20"/>
      <w:lang w:val="en-GB" w:eastAsia="en-US"/>
    </w:rPr>
  </w:style>
  <w:style w:type="paragraph" w:customStyle="1" w:styleId="Chapter">
    <w:name w:val="Chapter"/>
    <w:basedOn w:val="Normal"/>
    <w:rsid w:val="00CD41C9"/>
    <w:pPr>
      <w:spacing w:before="240"/>
    </w:pPr>
    <w:rPr>
      <w:rFonts w:ascii="Times New Roman" w:hAnsi="Times New Roman"/>
      <w:smallCaps/>
      <w:spacing w:val="80"/>
      <w:sz w:val="28"/>
    </w:rPr>
  </w:style>
  <w:style w:type="paragraph" w:customStyle="1" w:styleId="InChapter">
    <w:name w:val="InChapter"/>
    <w:basedOn w:val="Heading3"/>
    <w:rsid w:val="00CD41C9"/>
    <w:pPr>
      <w:spacing w:after="240"/>
      <w:outlineLvl w:val="9"/>
    </w:pPr>
    <w:rPr>
      <w:noProof/>
    </w:rPr>
  </w:style>
  <w:style w:type="paragraph" w:styleId="Index2">
    <w:name w:val="index 2"/>
    <w:basedOn w:val="Normal"/>
    <w:next w:val="Normal"/>
    <w:semiHidden/>
    <w:rsid w:val="00CD41C9"/>
    <w:pPr>
      <w:tabs>
        <w:tab w:val="right" w:pos="4176"/>
      </w:tabs>
      <w:ind w:left="568" w:hanging="284"/>
    </w:pPr>
    <w:rPr>
      <w:rFonts w:ascii="Garamond" w:hAnsi="Garamond"/>
    </w:rPr>
  </w:style>
  <w:style w:type="paragraph" w:customStyle="1" w:styleId="Byline">
    <w:name w:val="Byline"/>
    <w:rsid w:val="00CD41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1C9"/>
    <w:pPr>
      <w:tabs>
        <w:tab w:val="clear" w:pos="3600"/>
        <w:tab w:val="clear" w:pos="3958"/>
      </w:tabs>
      <w:jc w:val="right"/>
    </w:pPr>
  </w:style>
  <w:style w:type="character" w:styleId="Emphasis">
    <w:name w:val="Emphasis"/>
    <w:basedOn w:val="DefaultParagraphFont"/>
    <w:qFormat/>
    <w:rsid w:val="00CD41C9"/>
    <w:rPr>
      <w:i/>
    </w:rPr>
  </w:style>
  <w:style w:type="paragraph" w:styleId="Caption">
    <w:name w:val="caption"/>
    <w:basedOn w:val="BodyText"/>
    <w:next w:val="Normal"/>
    <w:qFormat/>
    <w:rsid w:val="00CD41C9"/>
    <w:pPr>
      <w:framePr w:w="2268" w:hSpace="181" w:vSpace="181" w:wrap="around" w:vAnchor="text" w:hAnchor="page" w:x="1135" w:y="285" w:anchorLock="1"/>
    </w:pPr>
    <w:rPr>
      <w:i/>
    </w:rPr>
  </w:style>
  <w:style w:type="paragraph" w:customStyle="1" w:styleId="MiniTOCTitle">
    <w:name w:val="MiniTOCTitle"/>
    <w:basedOn w:val="Heading4"/>
    <w:rsid w:val="00CD41C9"/>
    <w:pPr>
      <w:spacing w:before="240"/>
      <w:outlineLvl w:val="9"/>
    </w:pPr>
    <w:rPr>
      <w:noProof/>
      <w:sz w:val="24"/>
    </w:rPr>
  </w:style>
  <w:style w:type="paragraph" w:customStyle="1" w:styleId="MiniTOCItem">
    <w:name w:val="MiniTOCItem"/>
    <w:basedOn w:val="ListBullet"/>
    <w:rsid w:val="00CD41C9"/>
    <w:pPr>
      <w:numPr>
        <w:numId w:val="0"/>
      </w:numPr>
      <w:tabs>
        <w:tab w:val="right" w:leader="dot" w:pos="6521"/>
      </w:tabs>
      <w:spacing w:before="0" w:after="0"/>
    </w:pPr>
  </w:style>
  <w:style w:type="paragraph" w:customStyle="1" w:styleId="TOFTitle">
    <w:name w:val="TOFTitle"/>
    <w:basedOn w:val="TOCTitle"/>
    <w:rsid w:val="00CD41C9"/>
  </w:style>
  <w:style w:type="paragraph" w:styleId="TableofFigures">
    <w:name w:val="table of figures"/>
    <w:basedOn w:val="Normal"/>
    <w:next w:val="Normal"/>
    <w:semiHidden/>
    <w:rsid w:val="00CD41C9"/>
    <w:pPr>
      <w:tabs>
        <w:tab w:val="right" w:leader="dot" w:pos="9072"/>
      </w:tabs>
      <w:ind w:left="970" w:hanging="403"/>
    </w:pPr>
    <w:rPr>
      <w:rFonts w:ascii="Times New Roman" w:hAnsi="Times New Roman"/>
      <w:b/>
    </w:rPr>
  </w:style>
  <w:style w:type="paragraph" w:styleId="ListNumber">
    <w:name w:val="List Number"/>
    <w:basedOn w:val="List"/>
    <w:rsid w:val="00CD41C9"/>
    <w:pPr>
      <w:numPr>
        <w:numId w:val="14"/>
      </w:numPr>
      <w:tabs>
        <w:tab w:val="clear" w:pos="340"/>
      </w:tabs>
    </w:pPr>
  </w:style>
  <w:style w:type="character" w:customStyle="1" w:styleId="WingdingSymbols">
    <w:name w:val="Wingding Symbols"/>
    <w:rsid w:val="00CD41C9"/>
    <w:rPr>
      <w:rFonts w:ascii="Wingdings" w:hAnsi="Wingdings"/>
    </w:rPr>
  </w:style>
  <w:style w:type="paragraph" w:customStyle="1" w:styleId="TableHeading">
    <w:name w:val="Table Heading"/>
    <w:basedOn w:val="HeadingBase"/>
    <w:rsid w:val="00CD41C9"/>
    <w:pPr>
      <w:keepLines/>
      <w:pBdr>
        <w:bottom w:val="single" w:sz="6" w:space="1" w:color="918585"/>
      </w:pBdr>
      <w:spacing w:before="240"/>
    </w:pPr>
  </w:style>
  <w:style w:type="character" w:customStyle="1" w:styleId="HotSpot">
    <w:name w:val="HotSpot"/>
    <w:rsid w:val="00CD41C9"/>
    <w:rPr>
      <w:color w:val="0033CC"/>
      <w:u w:val="none"/>
    </w:rPr>
  </w:style>
  <w:style w:type="paragraph" w:customStyle="1" w:styleId="BodyTextRight">
    <w:name w:val="Body Text Right"/>
    <w:basedOn w:val="BodyText"/>
    <w:rsid w:val="00CD41C9"/>
    <w:pPr>
      <w:spacing w:before="0" w:after="0"/>
      <w:jc w:val="right"/>
    </w:pPr>
  </w:style>
  <w:style w:type="paragraph" w:styleId="Index3">
    <w:name w:val="index 3"/>
    <w:basedOn w:val="ListNumber2"/>
    <w:next w:val="Normal"/>
    <w:semiHidden/>
    <w:rsid w:val="00CD41C9"/>
    <w:pPr>
      <w:numPr>
        <w:numId w:val="0"/>
      </w:numPr>
      <w:tabs>
        <w:tab w:val="right" w:leader="dot" w:pos="4176"/>
      </w:tabs>
    </w:pPr>
  </w:style>
  <w:style w:type="paragraph" w:styleId="ListNumber2">
    <w:name w:val="List Number 2"/>
    <w:basedOn w:val="List2"/>
    <w:rsid w:val="00CD41C9"/>
    <w:pPr>
      <w:numPr>
        <w:numId w:val="9"/>
      </w:numPr>
      <w:tabs>
        <w:tab w:val="clear" w:pos="1060"/>
      </w:tabs>
    </w:pPr>
  </w:style>
  <w:style w:type="paragraph" w:customStyle="1" w:styleId="MarginNote">
    <w:name w:val="Margin Note"/>
    <w:basedOn w:val="BodyText"/>
    <w:rsid w:val="00CD41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1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41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41C9"/>
    <w:rPr>
      <w:sz w:val="32"/>
    </w:rPr>
  </w:style>
  <w:style w:type="paragraph" w:customStyle="1" w:styleId="HeadingProcedure">
    <w:name w:val="Heading Procedure"/>
    <w:basedOn w:val="HeadingBase"/>
    <w:next w:val="Normal"/>
    <w:rsid w:val="00CD41C9"/>
    <w:pPr>
      <w:tabs>
        <w:tab w:val="left" w:pos="0"/>
      </w:tabs>
      <w:spacing w:before="120" w:after="60"/>
    </w:pPr>
    <w:rPr>
      <w:i/>
      <w:color w:val="918585"/>
      <w:sz w:val="22"/>
    </w:rPr>
  </w:style>
  <w:style w:type="paragraph" w:customStyle="1" w:styleId="TableBodyText">
    <w:name w:val="Table Body Text"/>
    <w:basedOn w:val="BodyText"/>
    <w:rsid w:val="00CD41C9"/>
    <w:pPr>
      <w:spacing w:before="60" w:after="60"/>
    </w:pPr>
  </w:style>
  <w:style w:type="paragraph" w:styleId="ListContinue">
    <w:name w:val="List Continue"/>
    <w:basedOn w:val="List"/>
    <w:rsid w:val="00CD41C9"/>
    <w:pPr>
      <w:ind w:firstLine="0"/>
    </w:pPr>
  </w:style>
  <w:style w:type="paragraph" w:customStyle="1" w:styleId="ListNote">
    <w:name w:val="List Note"/>
    <w:basedOn w:val="List"/>
    <w:rsid w:val="00CD41C9"/>
    <w:pPr>
      <w:pBdr>
        <w:top w:val="single" w:sz="6" w:space="2" w:color="918585"/>
        <w:bottom w:val="single" w:sz="6" w:space="2" w:color="918585"/>
      </w:pBdr>
      <w:tabs>
        <w:tab w:val="left" w:pos="1021"/>
      </w:tabs>
      <w:ind w:firstLine="0"/>
    </w:pPr>
  </w:style>
  <w:style w:type="paragraph" w:customStyle="1" w:styleId="Warning">
    <w:name w:val="Warning"/>
    <w:basedOn w:val="BodyText"/>
    <w:rsid w:val="00CD41C9"/>
    <w:pPr>
      <w:shd w:val="clear" w:color="auto" w:fill="D9D9D9"/>
      <w:tabs>
        <w:tab w:val="left" w:pos="992"/>
      </w:tabs>
      <w:ind w:left="119" w:right="119"/>
    </w:pPr>
    <w:rPr>
      <w:sz w:val="20"/>
    </w:rPr>
  </w:style>
  <w:style w:type="paragraph" w:customStyle="1" w:styleId="MarginIcons">
    <w:name w:val="Margin Icons"/>
    <w:basedOn w:val="BodyText"/>
    <w:rsid w:val="00CD41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41C9"/>
    <w:rPr>
      <w:rFonts w:ascii="Courier New" w:hAnsi="Courier New"/>
    </w:rPr>
  </w:style>
  <w:style w:type="paragraph" w:customStyle="1" w:styleId="NoteBullet">
    <w:name w:val="Note Bullet"/>
    <w:basedOn w:val="Note"/>
    <w:rsid w:val="00CD41C9"/>
    <w:pPr>
      <w:tabs>
        <w:tab w:val="clear" w:pos="680"/>
      </w:tabs>
      <w:spacing w:before="60" w:after="60"/>
    </w:pPr>
  </w:style>
  <w:style w:type="paragraph" w:customStyle="1" w:styleId="SubHeading2">
    <w:name w:val="SubHeading2"/>
    <w:basedOn w:val="HeadingBase"/>
    <w:rsid w:val="00CD41C9"/>
    <w:pPr>
      <w:spacing w:before="240" w:after="60"/>
    </w:pPr>
    <w:rPr>
      <w:sz w:val="20"/>
    </w:rPr>
  </w:style>
  <w:style w:type="paragraph" w:customStyle="1" w:styleId="SubHeading1">
    <w:name w:val="SubHeading1"/>
    <w:basedOn w:val="HeadingBase"/>
    <w:rsid w:val="00CD41C9"/>
    <w:pPr>
      <w:spacing w:before="240" w:after="60"/>
    </w:pPr>
    <w:rPr>
      <w:color w:val="918585"/>
      <w:sz w:val="22"/>
    </w:rPr>
  </w:style>
  <w:style w:type="paragraph" w:customStyle="1" w:styleId="SideHeading">
    <w:name w:val="Side Heading"/>
    <w:basedOn w:val="HeadingBase"/>
    <w:rsid w:val="00CD41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1C9"/>
    <w:pPr>
      <w:numPr>
        <w:numId w:val="10"/>
      </w:numPr>
    </w:pPr>
  </w:style>
  <w:style w:type="paragraph" w:styleId="PlainText">
    <w:name w:val="Plain Text"/>
    <w:basedOn w:val="Normal"/>
    <w:link w:val="PlainTextChar"/>
    <w:rsid w:val="00CD41C9"/>
    <w:rPr>
      <w:sz w:val="20"/>
    </w:rPr>
  </w:style>
  <w:style w:type="character" w:customStyle="1" w:styleId="PlainTextChar">
    <w:name w:val="Plain Text Char"/>
    <w:basedOn w:val="DefaultParagraphFont"/>
    <w:link w:val="PlainText"/>
    <w:rsid w:val="00CD41C9"/>
    <w:rPr>
      <w:rFonts w:ascii="Courier New" w:eastAsia="Times New Roman" w:hAnsi="Courier New" w:cs="Times New Roman"/>
      <w:sz w:val="20"/>
      <w:szCs w:val="20"/>
      <w:lang w:eastAsia="en-US"/>
    </w:rPr>
  </w:style>
  <w:style w:type="character" w:customStyle="1" w:styleId="MenuOption">
    <w:name w:val="Menu Option"/>
    <w:basedOn w:val="DefaultParagraphFont"/>
    <w:rsid w:val="00CD41C9"/>
    <w:rPr>
      <w:b/>
      <w:smallCaps/>
    </w:rPr>
  </w:style>
  <w:style w:type="paragraph" w:customStyle="1" w:styleId="TableListNumber">
    <w:name w:val="Table List Number"/>
    <w:basedOn w:val="ListNumber"/>
    <w:rsid w:val="00CD41C9"/>
    <w:pPr>
      <w:numPr>
        <w:numId w:val="0"/>
      </w:numPr>
    </w:pPr>
  </w:style>
  <w:style w:type="paragraph" w:styleId="TOC4">
    <w:name w:val="toc 4"/>
    <w:basedOn w:val="TOCBase"/>
    <w:next w:val="Normal"/>
    <w:semiHidden/>
    <w:rsid w:val="00CD41C9"/>
    <w:pPr>
      <w:tabs>
        <w:tab w:val="right" w:leader="dot" w:pos="9071"/>
      </w:tabs>
      <w:ind w:left="1701"/>
    </w:pPr>
  </w:style>
  <w:style w:type="paragraph" w:customStyle="1" w:styleId="ListAlpha">
    <w:name w:val="List Alpha"/>
    <w:basedOn w:val="List"/>
    <w:rsid w:val="00CD41C9"/>
    <w:pPr>
      <w:numPr>
        <w:numId w:val="8"/>
      </w:numPr>
    </w:pPr>
  </w:style>
  <w:style w:type="paragraph" w:customStyle="1" w:styleId="ListAlpha2">
    <w:name w:val="List Alpha 2"/>
    <w:basedOn w:val="List2"/>
    <w:rsid w:val="00CD41C9"/>
    <w:pPr>
      <w:numPr>
        <w:numId w:val="7"/>
      </w:numPr>
    </w:pPr>
  </w:style>
  <w:style w:type="paragraph" w:styleId="List2">
    <w:name w:val="List 2"/>
    <w:basedOn w:val="BodyText"/>
    <w:rsid w:val="00CD41C9"/>
    <w:pPr>
      <w:tabs>
        <w:tab w:val="left" w:pos="680"/>
      </w:tabs>
      <w:spacing w:before="60" w:after="60"/>
      <w:ind w:left="680" w:hanging="340"/>
    </w:pPr>
  </w:style>
  <w:style w:type="paragraph" w:styleId="List3">
    <w:name w:val="List 3"/>
    <w:basedOn w:val="BodyText"/>
    <w:rsid w:val="00CD41C9"/>
    <w:pPr>
      <w:tabs>
        <w:tab w:val="left" w:pos="1021"/>
      </w:tabs>
      <w:spacing w:before="60" w:after="60"/>
      <w:ind w:left="1020" w:hanging="340"/>
    </w:pPr>
  </w:style>
  <w:style w:type="paragraph" w:styleId="List4">
    <w:name w:val="List 4"/>
    <w:basedOn w:val="BodyText"/>
    <w:rsid w:val="00CD41C9"/>
    <w:pPr>
      <w:tabs>
        <w:tab w:val="left" w:pos="1361"/>
      </w:tabs>
      <w:spacing w:before="60" w:after="60"/>
      <w:ind w:left="1361" w:hanging="340"/>
    </w:pPr>
  </w:style>
  <w:style w:type="paragraph" w:styleId="List5">
    <w:name w:val="List 5"/>
    <w:basedOn w:val="BodyText"/>
    <w:rsid w:val="00CD41C9"/>
    <w:pPr>
      <w:tabs>
        <w:tab w:val="left" w:pos="1701"/>
      </w:tabs>
      <w:spacing w:before="60" w:after="60"/>
      <w:ind w:left="1701" w:hanging="340"/>
    </w:pPr>
  </w:style>
  <w:style w:type="paragraph" w:styleId="ListBullet3">
    <w:name w:val="List Bullet 3"/>
    <w:basedOn w:val="List3"/>
    <w:rsid w:val="00CD41C9"/>
    <w:pPr>
      <w:numPr>
        <w:numId w:val="13"/>
      </w:numPr>
      <w:tabs>
        <w:tab w:val="clear" w:pos="1021"/>
      </w:tabs>
      <w:ind w:left="1037" w:hanging="357"/>
    </w:pPr>
  </w:style>
  <w:style w:type="paragraph" w:styleId="ListBullet4">
    <w:name w:val="List Bullet 4"/>
    <w:basedOn w:val="List4"/>
    <w:rsid w:val="00CD41C9"/>
    <w:pPr>
      <w:numPr>
        <w:numId w:val="2"/>
      </w:numPr>
      <w:tabs>
        <w:tab w:val="clear" w:pos="1361"/>
      </w:tabs>
    </w:pPr>
  </w:style>
  <w:style w:type="paragraph" w:styleId="ListBullet5">
    <w:name w:val="List Bullet 5"/>
    <w:basedOn w:val="List5"/>
    <w:rsid w:val="00CD41C9"/>
    <w:pPr>
      <w:numPr>
        <w:numId w:val="3"/>
      </w:numPr>
    </w:pPr>
  </w:style>
  <w:style w:type="paragraph" w:styleId="ListContinue2">
    <w:name w:val="List Continue 2"/>
    <w:basedOn w:val="List2"/>
    <w:rsid w:val="00CD41C9"/>
    <w:pPr>
      <w:ind w:firstLine="0"/>
    </w:pPr>
  </w:style>
  <w:style w:type="paragraph" w:styleId="ListContinue3">
    <w:name w:val="List Continue 3"/>
    <w:basedOn w:val="List3"/>
    <w:rsid w:val="00CD41C9"/>
    <w:pPr>
      <w:ind w:left="1021" w:firstLine="0"/>
    </w:pPr>
  </w:style>
  <w:style w:type="paragraph" w:styleId="ListContinue4">
    <w:name w:val="List Continue 4"/>
    <w:basedOn w:val="List4"/>
    <w:rsid w:val="00CD41C9"/>
    <w:pPr>
      <w:ind w:firstLine="0"/>
    </w:pPr>
  </w:style>
  <w:style w:type="paragraph" w:styleId="ListContinue5">
    <w:name w:val="List Continue 5"/>
    <w:basedOn w:val="List5"/>
    <w:rsid w:val="00CD41C9"/>
    <w:pPr>
      <w:ind w:firstLine="0"/>
    </w:pPr>
  </w:style>
  <w:style w:type="paragraph" w:styleId="ListNumber3">
    <w:name w:val="List Number 3"/>
    <w:basedOn w:val="List3"/>
    <w:rsid w:val="00CD41C9"/>
    <w:pPr>
      <w:numPr>
        <w:numId w:val="4"/>
      </w:numPr>
    </w:pPr>
  </w:style>
  <w:style w:type="paragraph" w:styleId="ListNumber4">
    <w:name w:val="List Number 4"/>
    <w:basedOn w:val="List4"/>
    <w:rsid w:val="00CD41C9"/>
    <w:pPr>
      <w:numPr>
        <w:numId w:val="5"/>
      </w:numPr>
    </w:pPr>
  </w:style>
  <w:style w:type="paragraph" w:styleId="ListNumber5">
    <w:name w:val="List Number 5"/>
    <w:basedOn w:val="List5"/>
    <w:rsid w:val="00CD41C9"/>
    <w:pPr>
      <w:numPr>
        <w:numId w:val="6"/>
      </w:numPr>
    </w:pPr>
  </w:style>
  <w:style w:type="paragraph" w:styleId="BlockText">
    <w:name w:val="Block Text"/>
    <w:basedOn w:val="Normal"/>
    <w:rsid w:val="00CD41C9"/>
    <w:pPr>
      <w:spacing w:after="120"/>
      <w:ind w:left="1440" w:right="1440"/>
    </w:pPr>
  </w:style>
  <w:style w:type="character" w:customStyle="1" w:styleId="Subscript">
    <w:name w:val="Subscript"/>
    <w:basedOn w:val="DefaultParagraphFont"/>
    <w:rsid w:val="00CD41C9"/>
    <w:rPr>
      <w:sz w:val="16"/>
      <w:vertAlign w:val="subscript"/>
    </w:rPr>
  </w:style>
  <w:style w:type="character" w:customStyle="1" w:styleId="Superscript">
    <w:name w:val="Superscript"/>
    <w:basedOn w:val="DefaultParagraphFont"/>
    <w:rsid w:val="00CD41C9"/>
    <w:rPr>
      <w:sz w:val="16"/>
      <w:vertAlign w:val="superscript"/>
    </w:rPr>
  </w:style>
  <w:style w:type="character" w:customStyle="1" w:styleId="Symbols">
    <w:name w:val="Symbols"/>
    <w:basedOn w:val="DefaultParagraphFont"/>
    <w:rsid w:val="00CD41C9"/>
    <w:rPr>
      <w:rFonts w:ascii="Symbol" w:hAnsi="Symbol"/>
    </w:rPr>
  </w:style>
  <w:style w:type="character" w:customStyle="1" w:styleId="MenuOptions">
    <w:name w:val="Menu Options"/>
    <w:basedOn w:val="DefaultParagraphFont"/>
    <w:rsid w:val="00CD41C9"/>
    <w:rPr>
      <w:rFonts w:ascii="Arial Narrow" w:hAnsi="Arial Narrow"/>
      <w:smallCaps/>
    </w:rPr>
  </w:style>
  <w:style w:type="character" w:customStyle="1" w:styleId="Buttons">
    <w:name w:val="Buttons"/>
    <w:basedOn w:val="DefaultParagraphFont"/>
    <w:rsid w:val="00CD41C9"/>
    <w:rPr>
      <w:b/>
    </w:rPr>
  </w:style>
  <w:style w:type="character" w:customStyle="1" w:styleId="Underlined">
    <w:name w:val="Underlined"/>
    <w:basedOn w:val="DefaultParagraphFont"/>
    <w:rsid w:val="00CD41C9"/>
    <w:rPr>
      <w:u w:val="single"/>
    </w:rPr>
  </w:style>
  <w:style w:type="paragraph" w:customStyle="1" w:styleId="TableBodyTextRight">
    <w:name w:val="Table Body Text Right"/>
    <w:basedOn w:val="TableBodyText"/>
    <w:rsid w:val="00CD41C9"/>
    <w:pPr>
      <w:widowControl w:val="0"/>
      <w:autoSpaceDE w:val="0"/>
      <w:autoSpaceDN w:val="0"/>
      <w:adjustRightInd w:val="0"/>
      <w:jc w:val="right"/>
    </w:pPr>
    <w:rPr>
      <w:rFonts w:cs="Arial"/>
      <w:szCs w:val="18"/>
    </w:rPr>
  </w:style>
  <w:style w:type="paragraph" w:customStyle="1" w:styleId="CopyrightText">
    <w:name w:val="Copyright Text"/>
    <w:basedOn w:val="BodyText"/>
    <w:rsid w:val="00CD41C9"/>
    <w:rPr>
      <w:sz w:val="18"/>
    </w:rPr>
  </w:style>
  <w:style w:type="paragraph" w:customStyle="1" w:styleId="BodySmallRight">
    <w:name w:val="Body Small Right"/>
    <w:basedOn w:val="BodyTextRight"/>
    <w:rsid w:val="00CD41C9"/>
    <w:rPr>
      <w:sz w:val="18"/>
      <w:szCs w:val="18"/>
    </w:rPr>
  </w:style>
  <w:style w:type="paragraph" w:customStyle="1" w:styleId="MarginEdition">
    <w:name w:val="Margin Edition"/>
    <w:basedOn w:val="MarginNote"/>
    <w:rsid w:val="00CD41C9"/>
    <w:pPr>
      <w:spacing w:before="0" w:after="0"/>
    </w:pPr>
    <w:rPr>
      <w:rFonts w:ascii="Times New Roman" w:hAnsi="Times New Roman"/>
      <w:color w:val="999999"/>
    </w:rPr>
  </w:style>
  <w:style w:type="paragraph" w:customStyle="1" w:styleId="Spacer">
    <w:name w:val="Spacer"/>
    <w:basedOn w:val="Normal"/>
    <w:rsid w:val="00CD41C9"/>
    <w:rPr>
      <w:sz w:val="2"/>
      <w:szCs w:val="2"/>
    </w:rPr>
  </w:style>
  <w:style w:type="character" w:customStyle="1" w:styleId="Small">
    <w:name w:val="Small"/>
    <w:basedOn w:val="DefaultParagraphFont"/>
    <w:rsid w:val="00CD41C9"/>
    <w:rPr>
      <w:sz w:val="16"/>
    </w:rPr>
  </w:style>
  <w:style w:type="paragraph" w:customStyle="1" w:styleId="WideTable">
    <w:name w:val="Wide Table"/>
    <w:basedOn w:val="Normal"/>
    <w:rsid w:val="00CD41C9"/>
    <w:pPr>
      <w:ind w:left="-1418"/>
    </w:pPr>
    <w:rPr>
      <w:sz w:val="2"/>
      <w:szCs w:val="2"/>
    </w:rPr>
  </w:style>
  <w:style w:type="character" w:styleId="PageNumber">
    <w:name w:val="page number"/>
    <w:basedOn w:val="DefaultParagraphFont"/>
    <w:rsid w:val="00CD41C9"/>
  </w:style>
  <w:style w:type="paragraph" w:styleId="Quote">
    <w:name w:val="Quote"/>
    <w:basedOn w:val="Heading1"/>
    <w:link w:val="QuoteChar"/>
    <w:qFormat/>
    <w:rsid w:val="00CD41C9"/>
    <w:rPr>
      <w:b w:val="0"/>
      <w:sz w:val="72"/>
      <w:szCs w:val="72"/>
      <w:lang w:val="en-NZ"/>
    </w:rPr>
  </w:style>
  <w:style w:type="character" w:customStyle="1" w:styleId="QuoteChar">
    <w:name w:val="Quote Char"/>
    <w:basedOn w:val="DefaultParagraphFont"/>
    <w:link w:val="Quote"/>
    <w:rsid w:val="00CD41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1C9"/>
    <w:pPr>
      <w:pageBreakBefore/>
    </w:pPr>
  </w:style>
  <w:style w:type="paragraph" w:customStyle="1" w:styleId="Border">
    <w:name w:val="Border"/>
    <w:basedOn w:val="Normal"/>
    <w:qFormat/>
    <w:rsid w:val="00CD41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41C9"/>
    <w:rPr>
      <w:b/>
      <w:bCs/>
      <w:i/>
      <w:iCs/>
      <w:color w:val="auto"/>
    </w:rPr>
  </w:style>
  <w:style w:type="paragraph" w:styleId="IntenseQuote">
    <w:name w:val="Intense Quote"/>
    <w:basedOn w:val="Normal"/>
    <w:next w:val="Normal"/>
    <w:link w:val="IntenseQuoteChar"/>
    <w:uiPriority w:val="30"/>
    <w:qFormat/>
    <w:rsid w:val="00CD41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41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41C9"/>
    <w:rPr>
      <w:smallCaps/>
      <w:color w:val="auto"/>
      <w:u w:val="single"/>
    </w:rPr>
  </w:style>
  <w:style w:type="character" w:styleId="IntenseReference">
    <w:name w:val="Intense Reference"/>
    <w:basedOn w:val="DefaultParagraphFont"/>
    <w:uiPriority w:val="32"/>
    <w:qFormat/>
    <w:rsid w:val="00CD41C9"/>
    <w:rPr>
      <w:b/>
      <w:bCs/>
      <w:smallCaps/>
      <w:color w:val="auto"/>
      <w:spacing w:val="5"/>
      <w:u w:val="single"/>
    </w:rPr>
  </w:style>
  <w:style w:type="paragraph" w:customStyle="1" w:styleId="2ColumnHeading">
    <w:name w:val="2Column Heading"/>
    <w:basedOn w:val="BodyText"/>
    <w:qFormat/>
    <w:rsid w:val="00CD41C9"/>
    <w:pPr>
      <w:spacing w:after="60"/>
      <w:ind w:left="-2268"/>
    </w:pPr>
    <w:rPr>
      <w:b/>
    </w:rPr>
  </w:style>
  <w:style w:type="paragraph" w:customStyle="1" w:styleId="Heading1TOC">
    <w:name w:val="Heading1 TOC"/>
    <w:basedOn w:val="Normal"/>
    <w:qFormat/>
    <w:rsid w:val="00CD41C9"/>
    <w:pPr>
      <w:spacing w:before="240" w:after="120"/>
    </w:pPr>
    <w:rPr>
      <w:rFonts w:ascii="Times New Roman" w:hAnsi="Times New Roman"/>
      <w:b/>
      <w:sz w:val="32"/>
    </w:rPr>
  </w:style>
  <w:style w:type="paragraph" w:customStyle="1" w:styleId="Heading2TOC">
    <w:name w:val="Heading2 TOC"/>
    <w:basedOn w:val="Normal"/>
    <w:qFormat/>
    <w:rsid w:val="00CD41C9"/>
    <w:pPr>
      <w:spacing w:before="240" w:after="60"/>
    </w:pPr>
    <w:rPr>
      <w:rFonts w:ascii="Times New Roman" w:hAnsi="Times New Roman"/>
      <w:b/>
      <w:sz w:val="28"/>
    </w:rPr>
  </w:style>
  <w:style w:type="character" w:customStyle="1" w:styleId="Underline">
    <w:name w:val="Underline"/>
    <w:basedOn w:val="DefaultParagraphFont"/>
    <w:qFormat/>
    <w:rsid w:val="00CD41C9"/>
    <w:rPr>
      <w:u w:val="single"/>
    </w:rPr>
  </w:style>
  <w:style w:type="character" w:customStyle="1" w:styleId="BoldandItalics">
    <w:name w:val="Bold and Italics"/>
    <w:qFormat/>
    <w:rsid w:val="00CD41C9"/>
    <w:rPr>
      <w:b/>
      <w:i/>
      <w:u w:val="none"/>
    </w:rPr>
  </w:style>
  <w:style w:type="paragraph" w:styleId="BalloonText">
    <w:name w:val="Balloon Text"/>
    <w:basedOn w:val="Normal"/>
    <w:link w:val="BalloonTextChar"/>
    <w:rsid w:val="00CD41C9"/>
    <w:rPr>
      <w:rFonts w:ascii="Tahoma" w:hAnsi="Tahoma" w:cs="Tahoma"/>
      <w:sz w:val="16"/>
      <w:szCs w:val="16"/>
    </w:rPr>
  </w:style>
  <w:style w:type="character" w:customStyle="1" w:styleId="BalloonTextChar">
    <w:name w:val="Balloon Text Char"/>
    <w:basedOn w:val="DefaultParagraphFont"/>
    <w:link w:val="BalloonText"/>
    <w:rsid w:val="00CD41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41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41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41C9"/>
    <w:rPr>
      <w:b/>
      <w:color w:val="660033"/>
      <w:spacing w:val="0"/>
    </w:rPr>
  </w:style>
  <w:style w:type="paragraph" w:customStyle="1" w:styleId="Nameditemlist">
    <w:name w:val="Named item list"/>
    <w:basedOn w:val="BodyText"/>
    <w:qFormat/>
    <w:rsid w:val="00CD41C9"/>
    <w:pPr>
      <w:tabs>
        <w:tab w:val="left" w:pos="2835"/>
      </w:tabs>
      <w:ind w:left="2835" w:hanging="2835"/>
    </w:pPr>
  </w:style>
  <w:style w:type="paragraph" w:customStyle="1" w:styleId="BodyTextnopadding">
    <w:name w:val="Body Text no padding"/>
    <w:basedOn w:val="BodyText"/>
    <w:qFormat/>
    <w:rsid w:val="00CD41C9"/>
    <w:pPr>
      <w:spacing w:before="0" w:after="0"/>
    </w:pPr>
  </w:style>
  <w:style w:type="paragraph" w:customStyle="1" w:styleId="BodyTextBold">
    <w:name w:val="Body Text Bold"/>
    <w:basedOn w:val="BodyText"/>
    <w:qFormat/>
    <w:rsid w:val="00CD41C9"/>
    <w:rPr>
      <w:b/>
    </w:rPr>
  </w:style>
  <w:style w:type="character" w:styleId="Hyperlink">
    <w:name w:val="Hyperlink"/>
    <w:basedOn w:val="DefaultParagraphFont"/>
    <w:uiPriority w:val="99"/>
    <w:unhideWhenUsed/>
    <w:rsid w:val="00A329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614</Words>
  <Characters>3989</Characters>
  <Application>Microsoft Office Word</Application>
  <DocSecurity>0</DocSecurity>
  <Lines>81</Lines>
  <Paragraphs>53</Paragraphs>
  <ScaleCrop>false</ScaleCrop>
  <Company>Author-it Software Corporation Ltd.</Company>
  <LinksUpToDate>false</LinksUpToDate>
  <CharactersWithSpaces>4550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TLID0012 Operate a vehicle-mounted loading crane</dc:title>
  <dc:subject>Approved</dc:subject>
  <dc:creator>Industry Skills Australia</dc:creator>
  <cp:keywords>Release: 1</cp:keywords>
  <dc:description>Review Date: 12 April 2008</dc:description>
  <cp:lastModifiedBy>HSD_TPCMSd.prod</cp:lastModifiedBy>
  <cp:revision>3</cp:revision>
  <dcterms:created xsi:type="dcterms:W3CDTF">2024-07-12T07:52:00Z</dcterms:created>
  <dcterms:modified xsi:type="dcterms:W3CDTF">2024-07-12T07:52:00Z</dcterms:modified>
</cp:coreProperties>
</file>