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633" w:rsidP="00C92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TLID0011 Use bulk transfer equipment (dry)</w:t>
      </w:r>
      <w:r>
        <w:fldChar w:fldCharType="end"/>
      </w:r>
    </w:p>
    <w:p w:rsidR="00C92633" w:rsidP="00C92633">
      <w:pPr>
        <w:pStyle w:val="Version"/>
        <w:sectPr w:rsidSect="00B61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B8A" w:rsidP="00B61B8A">
      <w:pPr>
        <w:pStyle w:val="SuperHeading"/>
      </w:pPr>
      <w:r w:rsidRPr="00B61B8A">
        <w:t>TLID0011 Use bulk transfer equipment (dry)</w:t>
      </w:r>
    </w:p>
    <w:p w:rsidR="00000000" w:rsidRPr="00B61B8A" w:rsidP="00B61B8A">
      <w:pPr>
        <w:pStyle w:val="Heading1"/>
      </w:pPr>
      <w:bookmarkStart w:id="1" w:name="O_1066976"/>
      <w:bookmarkEnd w:id="1"/>
      <w:r w:rsidRPr="00B61B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rPr>
                <w:rStyle w:val="SpecialBold"/>
              </w:rPr>
              <w:t xml:space="preserve">Release 1. </w:t>
            </w:r>
            <w:r w:rsidRPr="00B61B8A">
              <w:t>This is the first release of this unit of competency in the TLI Transport and Logistics Training Package.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2" w:name="O_1066977"/>
      <w:bookmarkEnd w:id="2"/>
      <w:r w:rsidRPr="00B61B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This unit involves the skills and knowledge required to use bulk transfer equipment f</w:t>
            </w:r>
            <w:r w:rsidRPr="00B61B8A">
              <w:t>or dry products in accordance with relevant state/territory regulations.</w:t>
            </w:r>
          </w:p>
          <w:p w:rsidR="00000000" w:rsidRPr="00B61B8A" w:rsidP="00B61B8A">
            <w:pPr>
              <w:pStyle w:val="BodyText"/>
            </w:pPr>
            <w:r w:rsidRPr="00B61B8A">
              <w:t>It includes planning work, transferring product, monitoring and operating controls, and completing all operations, as required.</w:t>
            </w:r>
          </w:p>
          <w:p w:rsidR="00000000" w:rsidRPr="00B61B8A" w:rsidP="00B61B8A">
            <w:pPr>
              <w:pStyle w:val="BodyText"/>
            </w:pPr>
            <w:r w:rsidRPr="00B61B8A">
              <w:t>Work is performed under general supervision.</w:t>
            </w:r>
          </w:p>
          <w:p w:rsidR="00000000" w:rsidRPr="00B61B8A" w:rsidP="00B61B8A">
            <w:pPr>
              <w:pStyle w:val="BodyText"/>
            </w:pPr>
            <w:r w:rsidRPr="00B61B8A">
              <w:t>No licensi</w:t>
            </w:r>
            <w:r w:rsidRPr="00B61B8A">
              <w:t>ng, legislative or certification requirements apply to this unit at the time of publication.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3" w:name="O_1066978"/>
      <w:bookmarkEnd w:id="3"/>
      <w:r w:rsidRPr="00B61B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Not applicable.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4" w:name="O_1066979"/>
      <w:bookmarkEnd w:id="4"/>
      <w:r w:rsidRPr="00B61B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D – Load Handling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5" w:name="O_1066980"/>
      <w:bookmarkEnd w:id="5"/>
      <w:r w:rsidRPr="00B61B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Not applicable.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6" w:name="O_1066981"/>
      <w:bookmarkEnd w:id="6"/>
      <w:r w:rsidRPr="00B61B8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PERFORMANCE CRITERIA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Performance criteria describe the performance needed to demonstrate achievement of the element.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rPr>
                <w:rStyle w:val="SpecialBold"/>
              </w:rPr>
              <w:t>1</w:t>
            </w:r>
            <w:r w:rsidRPr="00B61B8A"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rPr>
                <w:rStyle w:val="SpecialBold"/>
              </w:rPr>
              <w:t>Plan bulk product transfer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Hazards are identified, risks assessed and control measures implemented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 xml:space="preserve">Dangerous or hazardous products requiring handling are identified in accordance with workplace procedures 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 xml:space="preserve">Traffic flow and work area conditions are assessed to ensure safe operation 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Product characteristics are taken into account when selecting method, equipment and specialised attachments to transfer product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Bulk transfer of dry products is plan</w:t>
            </w:r>
            <w:r w:rsidRPr="00B61B8A">
              <w:t>ned, taking into account load requirements, transfer method, storage facility and transport mode, load weight, dimensions and equipment capacity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Personal protective equipment (PPE), safety equipment, signage, barriers and precautions are identified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Procedures to deal with spills, leakages and ruptures are identified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Customer requests for variation to agreed operations are referred to relevant personnel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rPr>
                <w:rStyle w:val="SpecialBold"/>
              </w:rPr>
              <w:t>Transfer bulk</w:t>
            </w:r>
            <w:r w:rsidRPr="00B61B8A">
              <w:t xml:space="preserve"> </w:t>
            </w:r>
            <w:r w:rsidRPr="00B61B8A">
              <w:rPr>
                <w:rStyle w:val="SpecialBold"/>
              </w:rPr>
              <w:t>product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Bulk transfer equipment is inspected and prepared in accordance with manufacturer specifications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Dry product handling procedures are implemented in accordance with product guidelines and workplace procedures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Instruments and gauges are monitor</w:t>
            </w:r>
            <w:r w:rsidRPr="00B61B8A">
              <w:t>ed during bulk transfer to ensure operation is consistent with safety requirements, workplace procedures and manufacturer specifications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 xml:space="preserve">Operation is monitored for safety and efficiency 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Faults or damage to equipment are identified and reported in accordance with workplace procedures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Bulk transfer equipment controls are monitored and operated in accordance with manufacturer specifications and workplace procedures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rPr>
                <w:rStyle w:val="SpecialBold"/>
              </w:rPr>
              <w:t>Complete bulk tr</w:t>
            </w:r>
            <w:r w:rsidRPr="00B61B8A">
              <w:rPr>
                <w:rStyle w:val="SpecialBold"/>
              </w:rPr>
              <w:t>ansfer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Bulk transfer equipment is shut down in accordance with manufacturer specifications and workplace procedures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Housekeeping of work area is undertaken in accordance with workplace procedures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t>Bulk transfer equipment is cleaned and stored in accordance with workplace procedures</w:t>
            </w:r>
          </w:p>
        </w:tc>
      </w:tr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B8A">
            <w:pPr>
              <w:pStyle w:val="BodyText"/>
              <w:rPr>
                <w:lang w:val="en-NZ"/>
              </w:rPr>
            </w:pPr>
            <w:r w:rsidRPr="00B61B8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Documentation is completed in accordance with workplace procedures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7" w:name="O_1066982"/>
      <w:bookmarkEnd w:id="7"/>
      <w:r w:rsidRPr="00B61B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Foundation skills essential to performance are explicit i</w:t>
            </w:r>
            <w:r w:rsidRPr="00B61B8A">
              <w:t>n the performance criteria of this unit of competency.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8" w:name="O_1066983"/>
      <w:bookmarkEnd w:id="8"/>
      <w:r w:rsidRPr="00B61B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Range is restricted to essential operating conditions and any other variables essential to the work environment.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9" w:name="O_1066984"/>
      <w:bookmarkEnd w:id="9"/>
      <w:r w:rsidRPr="00B61B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This unit replaces and is equivalent to TLID2021 Use specialised bulk transfer equipment (dry).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10" w:name="O_1066991"/>
      <w:bookmarkEnd w:id="10"/>
      <w:r w:rsidRPr="00B61B8A">
        <w:t>Links</w:t>
      </w:r>
    </w:p>
    <w:p w:rsidR="00000000" w:rsidRPr="00B61B8A" w:rsidP="00C92633">
      <w:pPr>
        <w:pStyle w:val="BodyText"/>
      </w:pPr>
      <w:r w:rsidRPr="00B61B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35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1B8A" w:rsidP="00C92633">
      <w:pPr>
        <w:pStyle w:val="BodyText"/>
        <w:sectPr w:rsidSect="00B61B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1B8A" w:rsidP="00B61B8A">
      <w:pPr>
        <w:pStyle w:val="SuperHeading"/>
      </w:pPr>
      <w:r w:rsidRPr="00B61B8A">
        <w:t>Assessment Requirements for TLID0011 Use bulk transfer equipment (dry)</w:t>
      </w:r>
    </w:p>
    <w:p w:rsidR="00000000" w:rsidRPr="00B61B8A" w:rsidP="00B61B8A">
      <w:pPr>
        <w:pStyle w:val="Heading1"/>
      </w:pPr>
      <w:bookmarkStart w:id="11" w:name="O_1066986"/>
      <w:bookmarkEnd w:id="11"/>
      <w:r w:rsidRPr="00B61B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rPr>
                <w:rStyle w:val="SpecialBold"/>
              </w:rPr>
              <w:t xml:space="preserve">Release 1. </w:t>
            </w:r>
            <w:r w:rsidRPr="00B61B8A">
              <w:t>This is the first release of this unit of competency in the TLI Transport a</w:t>
            </w:r>
            <w:r w:rsidRPr="00B61B8A">
              <w:t>nd Logistics Training Package.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12" w:name="O_1066987"/>
      <w:bookmarkEnd w:id="12"/>
      <w:r w:rsidRPr="00B61B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 xml:space="preserve">Evidence required to demonstrate competence in this unit must be relevant to and satisfy all of the requirements of the elements and performance criteria on </w:t>
            </w:r>
            <w:r w:rsidRPr="00B61B8A">
              <w:t>at least one occasion and include:</w:t>
            </w:r>
          </w:p>
          <w:p w:rsidR="00000000" w:rsidRPr="00B61B8A" w:rsidP="00B61B8A">
            <w:pPr>
              <w:pStyle w:val="ListBullet"/>
            </w:pPr>
            <w:r w:rsidRPr="00B61B8A">
              <w:t>applying precautions and required action to minimise, control or eliminate identified hazards</w:t>
            </w:r>
          </w:p>
          <w:p w:rsidR="00000000" w:rsidRPr="00B61B8A" w:rsidP="00B61B8A">
            <w:pPr>
              <w:pStyle w:val="ListBullet"/>
            </w:pPr>
            <w:r w:rsidRPr="00B61B8A">
              <w:t>applying workplace procedures</w:t>
            </w:r>
          </w:p>
          <w:p w:rsidR="00000000" w:rsidRPr="00B61B8A" w:rsidP="00B61B8A">
            <w:pPr>
              <w:pStyle w:val="ListBullet"/>
            </w:pPr>
            <w:r w:rsidRPr="00B61B8A">
              <w:t>communicating and working effectively with others</w:t>
            </w:r>
          </w:p>
          <w:p w:rsidR="00000000" w:rsidRPr="00B61B8A" w:rsidP="00B61B8A">
            <w:pPr>
              <w:pStyle w:val="ListBullet"/>
            </w:pPr>
            <w:r w:rsidRPr="00B61B8A">
              <w:t>estimating mass, volume and special requiremen</w:t>
            </w:r>
            <w:r w:rsidRPr="00B61B8A">
              <w:t>ts of dry bulk products</w:t>
            </w:r>
          </w:p>
          <w:p w:rsidR="00000000" w:rsidRPr="00B61B8A" w:rsidP="00B61B8A">
            <w:pPr>
              <w:pStyle w:val="ListBullet"/>
            </w:pPr>
            <w:r w:rsidRPr="00B61B8A">
              <w:t>identifying and using equipment required to transfer dry bulk product</w:t>
            </w:r>
          </w:p>
          <w:p w:rsidR="00000000" w:rsidRPr="00B61B8A" w:rsidP="00B61B8A">
            <w:pPr>
              <w:pStyle w:val="ListBullet"/>
            </w:pPr>
            <w:r w:rsidRPr="00B61B8A">
              <w:t>identifying goods coding, Australian Dangerous Goods (ADG) Code markings and emergency information panels</w:t>
            </w:r>
          </w:p>
          <w:p w:rsidR="00000000" w:rsidRPr="00B61B8A" w:rsidP="00B61B8A">
            <w:pPr>
              <w:pStyle w:val="ListBullet"/>
            </w:pPr>
            <w:r w:rsidRPr="00B61B8A">
              <w:t>interpreting and following relevant instructions, proced</w:t>
            </w:r>
            <w:r w:rsidRPr="00B61B8A">
              <w:t xml:space="preserve">ures and information </w:t>
            </w:r>
          </w:p>
          <w:p w:rsidR="00000000" w:rsidRPr="00B61B8A" w:rsidP="00B61B8A">
            <w:pPr>
              <w:pStyle w:val="ListBullet"/>
            </w:pPr>
            <w:r w:rsidRPr="00B61B8A">
              <w:t>monitoring equipment performance</w:t>
            </w:r>
          </w:p>
          <w:p w:rsidR="00000000" w:rsidRPr="00B61B8A" w:rsidP="00B61B8A">
            <w:pPr>
              <w:pStyle w:val="ListBullet"/>
            </w:pPr>
            <w:r w:rsidRPr="00B61B8A">
              <w:t xml:space="preserve">monitoring work activities </w:t>
            </w:r>
          </w:p>
          <w:p w:rsidR="00000000" w:rsidRPr="00B61B8A" w:rsidP="00B61B8A">
            <w:pPr>
              <w:pStyle w:val="ListBullet"/>
            </w:pPr>
            <w:r w:rsidRPr="00B61B8A">
              <w:t>operating and adapting to differences in specialised equipment in accordance with workplace procedures</w:t>
            </w:r>
          </w:p>
          <w:p w:rsidR="00000000" w:rsidRPr="00B61B8A" w:rsidP="00B61B8A">
            <w:pPr>
              <w:pStyle w:val="ListBullet"/>
            </w:pPr>
            <w:r w:rsidRPr="00B61B8A">
              <w:t>reporting faults and damage in accordance with workplace procedures</w:t>
            </w:r>
          </w:p>
          <w:p w:rsidR="00000000" w:rsidRPr="00B61B8A" w:rsidP="00B61B8A">
            <w:pPr>
              <w:pStyle w:val="ListBullet"/>
            </w:pPr>
            <w:r w:rsidRPr="00B61B8A">
              <w:t>selecting and using required personal protective equipment (PPE).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13" w:name="O_1066988"/>
      <w:bookmarkEnd w:id="13"/>
      <w:r w:rsidRPr="00B61B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Evidence required to demonstrate competence in this unit must be relevant to and satisfy all of the requirements of the elements and performance crite</w:t>
            </w:r>
            <w:r w:rsidRPr="00B61B8A">
              <w:t>ria and include knowledge of:</w:t>
            </w:r>
          </w:p>
          <w:p w:rsidR="00000000" w:rsidRPr="00B61B8A" w:rsidP="00B61B8A">
            <w:pPr>
              <w:pStyle w:val="ListBullet"/>
            </w:pPr>
            <w:r w:rsidRPr="00B61B8A">
              <w:t xml:space="preserve">current ADG Code </w:t>
            </w:r>
          </w:p>
          <w:p w:rsidR="00000000" w:rsidRPr="00B61B8A" w:rsidP="00B61B8A">
            <w:pPr>
              <w:pStyle w:val="ListBullet"/>
            </w:pPr>
            <w:r w:rsidRPr="00B61B8A">
              <w:t>housekeeping standards and procedures</w:t>
            </w:r>
          </w:p>
          <w:p w:rsidR="00000000" w:rsidRPr="00B61B8A" w:rsidP="00B61B8A">
            <w:pPr>
              <w:pStyle w:val="ListBullet"/>
            </w:pPr>
            <w:r w:rsidRPr="00B61B8A">
              <w:t>relevant work health and safety (WHS)/occupational health and safety (OHS) procedures and guidelines for using bulk transfer equipment</w:t>
            </w:r>
          </w:p>
          <w:p w:rsidR="00000000" w:rsidRPr="00B61B8A" w:rsidP="00B61B8A">
            <w:pPr>
              <w:pStyle w:val="ListBullet"/>
            </w:pPr>
            <w:r w:rsidRPr="00B61B8A">
              <w:t>risks when transferring dry bulk p</w:t>
            </w:r>
            <w:r w:rsidRPr="00B61B8A">
              <w:t>roduct and related precautions to control the risk</w:t>
            </w:r>
          </w:p>
          <w:p w:rsidR="00000000" w:rsidRPr="00B61B8A" w:rsidP="00B61B8A">
            <w:pPr>
              <w:pStyle w:val="ListBullet"/>
            </w:pPr>
            <w:r w:rsidRPr="00B61B8A">
              <w:t>workplace procedures for the use of equipment to transfer dry bulk products.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14" w:name="O_1066989"/>
      <w:bookmarkEnd w:id="14"/>
      <w:r w:rsidRPr="00B61B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1B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B8A" w:rsidP="00B61B8A">
            <w:pPr>
              <w:pStyle w:val="BodyText"/>
            </w:pPr>
            <w:r w:rsidRPr="00B61B8A">
              <w:t>Assessors must hold credentials</w:t>
            </w:r>
            <w:r w:rsidRPr="00B61B8A">
              <w:t xml:space="preserve"> specified within the Standards for Registered Training Organisations current at the time of assessment. </w:t>
            </w:r>
          </w:p>
          <w:p w:rsidR="00000000" w:rsidRPr="00B61B8A" w:rsidP="00B61B8A">
            <w:pPr>
              <w:pStyle w:val="BodyText"/>
            </w:pPr>
            <w:r w:rsidRPr="00B61B8A">
              <w:t>Assessment must satisfy the Principles of Assessment and Rules of Evidence and all regulatory requirements included within the Standards for Registere</w:t>
            </w:r>
            <w:r w:rsidRPr="00B61B8A">
              <w:t>d Training Organisations current at the time of assessment.</w:t>
            </w:r>
          </w:p>
          <w:p w:rsidR="00000000" w:rsidRPr="00B61B8A" w:rsidP="00B61B8A">
            <w:pPr>
              <w:pStyle w:val="BodyText"/>
            </w:pPr>
            <w:r w:rsidRPr="00B61B8A">
              <w:t xml:space="preserve">Assessment must occur in workplace operational situations where it is appropriate to do so; where this is not appropriate, assessment must occur in simulated workplace operational situations that </w:t>
            </w:r>
            <w:r w:rsidRPr="00B61B8A">
              <w:t>replicate workplace conditions.</w:t>
            </w:r>
          </w:p>
          <w:p w:rsidR="00000000" w:rsidRPr="00B61B8A" w:rsidP="00B61B8A">
            <w:pPr>
              <w:pStyle w:val="BodyText"/>
            </w:pPr>
            <w:r w:rsidRPr="00B61B8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61B8A" w:rsidP="00B61B8A">
            <w:pPr>
              <w:pStyle w:val="BodyText"/>
            </w:pPr>
            <w:r w:rsidRPr="00B61B8A">
              <w:t>Resources for assessment must include:</w:t>
            </w:r>
          </w:p>
          <w:p w:rsidR="00000000" w:rsidRPr="00B61B8A" w:rsidP="00B61B8A">
            <w:pPr>
              <w:pStyle w:val="ListBullet"/>
            </w:pPr>
            <w:r w:rsidRPr="00B61B8A">
              <w:t>relevant materia</w:t>
            </w:r>
            <w:r w:rsidRPr="00B61B8A">
              <w:t>ls, tools, equipment and PPE</w:t>
            </w:r>
          </w:p>
          <w:p w:rsidR="00000000" w:rsidRPr="00B61B8A" w:rsidP="00B61B8A">
            <w:pPr>
              <w:pStyle w:val="ListBullet"/>
            </w:pPr>
            <w:r w:rsidRPr="00B61B8A">
              <w:t>applicable documentation, including workplace procedures, regulations, codes of practice and operation manuals.</w:t>
            </w:r>
          </w:p>
        </w:tc>
      </w:tr>
    </w:tbl>
    <w:p w:rsidR="00000000" w:rsidRPr="00B61B8A" w:rsidP="00B61B8A">
      <w:pPr>
        <w:pStyle w:val="NoPaddingFontSize1"/>
      </w:pPr>
    </w:p>
    <w:p w:rsidR="00000000" w:rsidRPr="00B61B8A" w:rsidP="00B61B8A">
      <w:pPr>
        <w:pStyle w:val="AllowPageBreak"/>
      </w:pPr>
    </w:p>
    <w:p w:rsidR="00000000" w:rsidRPr="00B61B8A" w:rsidP="00B61B8A">
      <w:pPr>
        <w:pStyle w:val="Heading1"/>
      </w:pPr>
      <w:bookmarkStart w:id="15" w:name="O_1066992"/>
      <w:bookmarkEnd w:id="15"/>
      <w:r w:rsidRPr="00B61B8A">
        <w:t>Links</w:t>
      </w:r>
    </w:p>
    <w:p w:rsidR="00000000" w:rsidRPr="00B61B8A" w:rsidP="00C92633">
      <w:pPr>
        <w:pStyle w:val="BodyText"/>
      </w:pPr>
      <w:r w:rsidRPr="00B61B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35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61B8A" w:rsidP="00B61B8A"/>
    <w:sectPr w:rsidSect="00B61B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8A" w:rsidRPr="00C92633" w:rsidP="00C92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33" w:rsidP="00B61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633" w:rsidP="00B61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92633" w:rsidP="00B61B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8A" w:rsidP="00B61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2633">
      <w:t>Approved</w:t>
    </w:r>
    <w:r w:rsidR="00C926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26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2633">
      <w:rPr>
        <w:noProof/>
      </w:rPr>
      <w:t>4</w:t>
    </w:r>
    <w:r>
      <w:rPr>
        <w:noProof/>
      </w:rPr>
      <w:fldChar w:fldCharType="end"/>
    </w:r>
  </w:p>
  <w:p w:rsidR="00B61B8A" w:rsidP="00B61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26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2633">
      <w:t>Industry Skills Australia</w:t>
    </w:r>
    <w:r w:rsidR="00C92633">
      <w:fldChar w:fldCharType="end"/>
    </w:r>
  </w:p>
  <w:p w:rsidR="00B61B8A" w:rsidP="00B61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B8A" w:rsidRPr="00C92633" w:rsidP="00C92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33" w:rsidRPr="002D2AF8" w:rsidP="00B61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TLID0011 Use bulk transfer equipment (dry)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2633" w:rsidP="00B61B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B8A" w:rsidRPr="002D2AF8" w:rsidP="00B61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2633">
      <w:t>TLID0011 Use bulk transfer equipment (dry)</w:t>
    </w:r>
    <w:r w:rsidR="00C926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2633">
      <w:rPr>
        <w:noProof/>
      </w:rPr>
      <w:t>2 March 2025</w:t>
    </w:r>
    <w:r>
      <w:fldChar w:fldCharType="end"/>
    </w:r>
  </w:p>
  <w:p w:rsidR="00B61B8A" w:rsidP="00B61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127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7EE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B8A"/>
  </w:style>
  <w:style w:type="character" w:customStyle="1" w:styleId="Heading1Char">
    <w:name w:val="Heading 1 Char"/>
    <w:basedOn w:val="DefaultParagraphFont"/>
    <w:link w:val="Heading1"/>
    <w:rsid w:val="00B61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B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B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B8A"/>
    <w:rPr>
      <w:b/>
      <w:spacing w:val="0"/>
    </w:rPr>
  </w:style>
  <w:style w:type="paragraph" w:customStyle="1" w:styleId="SuperHeading">
    <w:name w:val="SuperHeading"/>
    <w:basedOn w:val="Normal"/>
    <w:rsid w:val="00B61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1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B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B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B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B8A"/>
    <w:rPr>
      <w:i/>
    </w:rPr>
  </w:style>
  <w:style w:type="paragraph" w:styleId="Caption">
    <w:name w:val="caption"/>
    <w:basedOn w:val="BodyText"/>
    <w:next w:val="Normal"/>
    <w:qFormat/>
    <w:rsid w:val="00B61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B8A"/>
  </w:style>
  <w:style w:type="paragraph" w:styleId="TableofFigures">
    <w:name w:val="table of figures"/>
    <w:basedOn w:val="Normal"/>
    <w:next w:val="Normal"/>
    <w:semiHidden/>
    <w:rsid w:val="00B61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B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B8A"/>
    <w:rPr>
      <w:rFonts w:ascii="Wingdings" w:hAnsi="Wingdings"/>
    </w:rPr>
  </w:style>
  <w:style w:type="paragraph" w:customStyle="1" w:styleId="TableHeading">
    <w:name w:val="Table Heading"/>
    <w:basedOn w:val="HeadingBase"/>
    <w:rsid w:val="00B61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B8A"/>
    <w:rPr>
      <w:color w:val="0033CC"/>
      <w:u w:val="none"/>
    </w:rPr>
  </w:style>
  <w:style w:type="paragraph" w:customStyle="1" w:styleId="BodyTextRight">
    <w:name w:val="Body Text Right"/>
    <w:basedOn w:val="BodyText"/>
    <w:rsid w:val="00B61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B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B8A"/>
    <w:rPr>
      <w:sz w:val="32"/>
    </w:rPr>
  </w:style>
  <w:style w:type="paragraph" w:customStyle="1" w:styleId="HeadingProcedure">
    <w:name w:val="Heading Procedure"/>
    <w:basedOn w:val="HeadingBase"/>
    <w:next w:val="Normal"/>
    <w:rsid w:val="00B61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B8A"/>
    <w:pPr>
      <w:spacing w:before="60" w:after="60"/>
    </w:pPr>
  </w:style>
  <w:style w:type="paragraph" w:styleId="ListContinue">
    <w:name w:val="List Continue"/>
    <w:basedOn w:val="List"/>
    <w:rsid w:val="00B61B8A"/>
    <w:pPr>
      <w:ind w:firstLine="0"/>
    </w:pPr>
  </w:style>
  <w:style w:type="paragraph" w:customStyle="1" w:styleId="ListNote">
    <w:name w:val="List Note"/>
    <w:basedOn w:val="List"/>
    <w:rsid w:val="00B61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B8A"/>
    <w:rPr>
      <w:rFonts w:ascii="Courier New" w:hAnsi="Courier New"/>
    </w:rPr>
  </w:style>
  <w:style w:type="paragraph" w:customStyle="1" w:styleId="NoteBullet">
    <w:name w:val="Note Bullet"/>
    <w:basedOn w:val="Note"/>
    <w:rsid w:val="00B61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B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B8A"/>
    <w:rPr>
      <w:b/>
      <w:smallCaps/>
    </w:rPr>
  </w:style>
  <w:style w:type="paragraph" w:customStyle="1" w:styleId="TableListNumber">
    <w:name w:val="Table List Number"/>
    <w:basedOn w:val="ListNumber"/>
    <w:rsid w:val="00B61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B8A"/>
    <w:pPr>
      <w:numPr>
        <w:numId w:val="8"/>
      </w:numPr>
    </w:pPr>
  </w:style>
  <w:style w:type="paragraph" w:customStyle="1" w:styleId="ListAlpha2">
    <w:name w:val="List Alpha 2"/>
    <w:basedOn w:val="List2"/>
    <w:rsid w:val="00B61B8A"/>
    <w:pPr>
      <w:numPr>
        <w:numId w:val="7"/>
      </w:numPr>
    </w:pPr>
  </w:style>
  <w:style w:type="paragraph" w:styleId="List2">
    <w:name w:val="List 2"/>
    <w:basedOn w:val="BodyText"/>
    <w:rsid w:val="00B61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B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B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B8A"/>
    <w:pPr>
      <w:numPr>
        <w:numId w:val="3"/>
      </w:numPr>
    </w:pPr>
  </w:style>
  <w:style w:type="paragraph" w:styleId="ListContinue2">
    <w:name w:val="List Continue 2"/>
    <w:basedOn w:val="List2"/>
    <w:rsid w:val="00B61B8A"/>
    <w:pPr>
      <w:ind w:firstLine="0"/>
    </w:pPr>
  </w:style>
  <w:style w:type="paragraph" w:styleId="ListContinue3">
    <w:name w:val="List Continue 3"/>
    <w:basedOn w:val="List3"/>
    <w:rsid w:val="00B61B8A"/>
    <w:pPr>
      <w:ind w:left="1021" w:firstLine="0"/>
    </w:pPr>
  </w:style>
  <w:style w:type="paragraph" w:styleId="ListContinue4">
    <w:name w:val="List Continue 4"/>
    <w:basedOn w:val="List4"/>
    <w:rsid w:val="00B61B8A"/>
    <w:pPr>
      <w:ind w:firstLine="0"/>
    </w:pPr>
  </w:style>
  <w:style w:type="paragraph" w:styleId="ListContinue5">
    <w:name w:val="List Continue 5"/>
    <w:basedOn w:val="List5"/>
    <w:rsid w:val="00B61B8A"/>
    <w:pPr>
      <w:ind w:firstLine="0"/>
    </w:pPr>
  </w:style>
  <w:style w:type="paragraph" w:styleId="ListNumber3">
    <w:name w:val="List Number 3"/>
    <w:basedOn w:val="List3"/>
    <w:rsid w:val="00B61B8A"/>
    <w:pPr>
      <w:numPr>
        <w:numId w:val="4"/>
      </w:numPr>
    </w:pPr>
  </w:style>
  <w:style w:type="paragraph" w:styleId="ListNumber4">
    <w:name w:val="List Number 4"/>
    <w:basedOn w:val="List4"/>
    <w:rsid w:val="00B61B8A"/>
    <w:pPr>
      <w:numPr>
        <w:numId w:val="5"/>
      </w:numPr>
    </w:pPr>
  </w:style>
  <w:style w:type="paragraph" w:styleId="ListNumber5">
    <w:name w:val="List Number 5"/>
    <w:basedOn w:val="List5"/>
    <w:rsid w:val="00B61B8A"/>
    <w:pPr>
      <w:numPr>
        <w:numId w:val="6"/>
      </w:numPr>
    </w:pPr>
  </w:style>
  <w:style w:type="paragraph" w:styleId="BlockText">
    <w:name w:val="Block Text"/>
    <w:basedOn w:val="Normal"/>
    <w:rsid w:val="00B61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B8A"/>
    <w:rPr>
      <w:sz w:val="16"/>
      <w:vertAlign w:val="superscript"/>
    </w:rPr>
  </w:style>
  <w:style w:type="character" w:customStyle="1" w:styleId="Symbols">
    <w:name w:val="Symbols"/>
    <w:basedOn w:val="DefaultParagraphFont"/>
    <w:rsid w:val="00B61B8A"/>
    <w:rPr>
      <w:rFonts w:ascii="Symbol" w:hAnsi="Symbol"/>
    </w:rPr>
  </w:style>
  <w:style w:type="character" w:customStyle="1" w:styleId="MenuOptions">
    <w:name w:val="Menu Options"/>
    <w:basedOn w:val="DefaultParagraphFont"/>
    <w:rsid w:val="00B61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B8A"/>
    <w:rPr>
      <w:b/>
    </w:rPr>
  </w:style>
  <w:style w:type="character" w:customStyle="1" w:styleId="Underlined">
    <w:name w:val="Underlined"/>
    <w:basedOn w:val="DefaultParagraphFont"/>
    <w:rsid w:val="00B61B8A"/>
    <w:rPr>
      <w:u w:val="single"/>
    </w:rPr>
  </w:style>
  <w:style w:type="paragraph" w:customStyle="1" w:styleId="TableBodyTextRight">
    <w:name w:val="Table Body Text Right"/>
    <w:basedOn w:val="TableBodyText"/>
    <w:rsid w:val="00B61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B8A"/>
    <w:rPr>
      <w:sz w:val="18"/>
    </w:rPr>
  </w:style>
  <w:style w:type="paragraph" w:customStyle="1" w:styleId="BodySmallRight">
    <w:name w:val="Body Small Right"/>
    <w:basedOn w:val="BodyTextRight"/>
    <w:rsid w:val="00B61B8A"/>
    <w:rPr>
      <w:sz w:val="18"/>
      <w:szCs w:val="18"/>
    </w:rPr>
  </w:style>
  <w:style w:type="paragraph" w:customStyle="1" w:styleId="MarginEdition">
    <w:name w:val="Margin Edition"/>
    <w:basedOn w:val="MarginNote"/>
    <w:rsid w:val="00B61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B8A"/>
    <w:rPr>
      <w:sz w:val="2"/>
      <w:szCs w:val="2"/>
    </w:rPr>
  </w:style>
  <w:style w:type="character" w:customStyle="1" w:styleId="Small">
    <w:name w:val="Small"/>
    <w:basedOn w:val="DefaultParagraphFont"/>
    <w:rsid w:val="00B61B8A"/>
    <w:rPr>
      <w:sz w:val="16"/>
    </w:rPr>
  </w:style>
  <w:style w:type="paragraph" w:customStyle="1" w:styleId="WideTable">
    <w:name w:val="Wide Table"/>
    <w:basedOn w:val="Normal"/>
    <w:rsid w:val="00B61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B8A"/>
  </w:style>
  <w:style w:type="paragraph" w:styleId="Quote">
    <w:name w:val="Quote"/>
    <w:basedOn w:val="Heading1"/>
    <w:link w:val="QuoteChar"/>
    <w:qFormat/>
    <w:rsid w:val="00B61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B8A"/>
    <w:pPr>
      <w:pageBreakBefore/>
    </w:pPr>
  </w:style>
  <w:style w:type="paragraph" w:customStyle="1" w:styleId="Border">
    <w:name w:val="Border"/>
    <w:basedOn w:val="Normal"/>
    <w:qFormat/>
    <w:rsid w:val="00B61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B8A"/>
    <w:rPr>
      <w:u w:val="single"/>
    </w:rPr>
  </w:style>
  <w:style w:type="character" w:customStyle="1" w:styleId="BoldandItalics">
    <w:name w:val="Bold and Italics"/>
    <w:qFormat/>
    <w:rsid w:val="00B61B8A"/>
    <w:rPr>
      <w:b/>
      <w:i/>
      <w:u w:val="none"/>
    </w:rPr>
  </w:style>
  <w:style w:type="paragraph" w:styleId="BalloonText">
    <w:name w:val="Balloon Text"/>
    <w:basedOn w:val="Normal"/>
    <w:link w:val="BalloonTextChar"/>
    <w:rsid w:val="00B61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B8A"/>
    <w:pPr>
      <w:spacing w:before="0" w:after="0"/>
    </w:pPr>
  </w:style>
  <w:style w:type="paragraph" w:customStyle="1" w:styleId="BodyTextBold">
    <w:name w:val="Body Text Bold"/>
    <w:basedOn w:val="BodyText"/>
    <w:qFormat/>
    <w:rsid w:val="00B61B8A"/>
    <w:rPr>
      <w:b/>
    </w:rPr>
  </w:style>
  <w:style w:type="character" w:styleId="Hyperlink">
    <w:name w:val="Hyperlink"/>
    <w:basedOn w:val="DefaultParagraphFont"/>
    <w:uiPriority w:val="99"/>
    <w:unhideWhenUsed/>
    <w:rsid w:val="00C92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5859</Characters>
  <Application>Microsoft Office Word</Application>
  <DocSecurity>0</DocSecurity>
  <Lines>234</Lines>
  <Paragraphs>127</Paragraphs>
  <ScaleCrop>false</ScaleCrop>
  <Company>Author-it Software Corporation Ltd.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TLID0011 Use bulk transfer equipment (dry)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2025-03-01T20:10:00Z</dcterms:created>
  <dcterms:modified xsi:type="dcterms:W3CDTF">2025-03-01T20:10:00Z</dcterms:modified>
</cp:coreProperties>
</file>