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2FBA" w:rsidP="00A62F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TLID0008 Shift loads using bridge or gantry crane</w:t>
      </w:r>
      <w:r>
        <w:fldChar w:fldCharType="end"/>
      </w:r>
    </w:p>
    <w:p w:rsidR="00A62FBA" w:rsidP="00A62FBA">
      <w:pPr>
        <w:pStyle w:val="Version"/>
        <w:sectPr w:rsidSect="006F4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4CBD" w:rsidP="006F4CBD">
      <w:pPr>
        <w:pStyle w:val="SuperHeading"/>
      </w:pPr>
      <w:r w:rsidRPr="006F4CBD">
        <w:t>TLID0008 Shift loads using bridge or gantry crane</w:t>
      </w:r>
    </w:p>
    <w:p w:rsidR="00000000" w:rsidRPr="006F4CBD" w:rsidP="006F4CBD">
      <w:pPr>
        <w:pStyle w:val="Heading1"/>
      </w:pPr>
      <w:bookmarkStart w:id="1" w:name="O_1066919"/>
      <w:bookmarkEnd w:id="1"/>
      <w:r w:rsidRPr="006F4C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 xml:space="preserve">Release 1. </w:t>
            </w:r>
            <w:r w:rsidRPr="006F4CBD">
              <w:t>This is the first release of this unit of competency in the TLI Transport and Logistics Training Package.</w:t>
            </w:r>
          </w:p>
        </w:tc>
      </w:tr>
    </w:tbl>
    <w:p w:rsidR="00000000" w:rsidRPr="006F4CBD" w:rsidP="006F4CBD">
      <w:pPr>
        <w:pStyle w:val="NoPaddingFontSize1"/>
      </w:pPr>
    </w:p>
    <w:p w:rsidR="00000000" w:rsidRPr="006F4CBD" w:rsidP="006F4CBD">
      <w:pPr>
        <w:pStyle w:val="AllowPageBreak"/>
      </w:pPr>
    </w:p>
    <w:p w:rsidR="00000000" w:rsidRPr="006F4CBD" w:rsidP="006F4CBD">
      <w:pPr>
        <w:pStyle w:val="Heading1"/>
      </w:pPr>
      <w:bookmarkStart w:id="2" w:name="O_1066920"/>
      <w:bookmarkEnd w:id="2"/>
      <w:r w:rsidRPr="006F4C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t>This unit involves the skills and knowledge required to shift loads using br</w:t>
            </w:r>
            <w:r w:rsidRPr="006F4CBD">
              <w:t>idge or gantry crane in accordance with relevant regulations and workplace requirements as part of work activities in the transport and logistics industry.</w:t>
            </w:r>
          </w:p>
          <w:p w:rsidR="00000000" w:rsidRPr="006F4CBD" w:rsidP="006F4CBD">
            <w:pPr>
              <w:pStyle w:val="BodyText"/>
            </w:pPr>
            <w:r w:rsidRPr="006F4CBD">
              <w:t>It includes planning work for the prevailing working conditions, using controls and operating system</w:t>
            </w:r>
            <w:r w:rsidRPr="006F4CBD">
              <w:t>s to manage the operation of equipment, and locating and identifying load characteristics. It also includes safely moving the load; monitoring controls and stopping, shutting down and securing equipment after the completion of operations.</w:t>
            </w:r>
          </w:p>
          <w:p w:rsidR="00000000" w:rsidRPr="006F4CBD" w:rsidP="006F4CBD">
            <w:pPr>
              <w:pStyle w:val="BodyText"/>
            </w:pPr>
            <w:r w:rsidRPr="006F4CBD">
              <w:t>Work is performed</w:t>
            </w:r>
            <w:r w:rsidRPr="006F4CBD">
              <w:t xml:space="preserve"> under some supervision generally within a team environment.</w:t>
            </w:r>
          </w:p>
          <w:p w:rsidR="00000000" w:rsidRPr="006F4CBD" w:rsidP="006F4CBD">
            <w:pPr>
              <w:pStyle w:val="BodyText"/>
            </w:pPr>
            <w:r w:rsidRPr="006F4CBD">
              <w:t>Where the load shifting equipment operated is considered to be high risk work, the operator must hold a high-risk work licence.</w:t>
            </w:r>
          </w:p>
        </w:tc>
      </w:tr>
    </w:tbl>
    <w:p w:rsidR="00000000" w:rsidRPr="006F4CBD" w:rsidP="006F4CBD">
      <w:pPr>
        <w:pStyle w:val="NoPaddingFontSize1"/>
      </w:pPr>
    </w:p>
    <w:p w:rsidR="00000000" w:rsidRPr="006F4CBD" w:rsidP="006F4CBD">
      <w:pPr>
        <w:pStyle w:val="AllowPageBreak"/>
      </w:pPr>
    </w:p>
    <w:p w:rsidR="00000000" w:rsidRPr="006F4CBD" w:rsidP="006F4CBD">
      <w:pPr>
        <w:pStyle w:val="Heading1"/>
      </w:pPr>
      <w:bookmarkStart w:id="3" w:name="O_1066921"/>
      <w:bookmarkEnd w:id="3"/>
      <w:r w:rsidRPr="006F4C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t>Not applicable.</w:t>
            </w:r>
          </w:p>
        </w:tc>
      </w:tr>
    </w:tbl>
    <w:p w:rsidR="00000000" w:rsidRPr="006F4CBD" w:rsidP="006F4CBD">
      <w:pPr>
        <w:pStyle w:val="NoPaddingFontSize1"/>
      </w:pPr>
    </w:p>
    <w:p w:rsidR="00000000" w:rsidRPr="006F4CBD" w:rsidP="006F4CBD">
      <w:pPr>
        <w:pStyle w:val="AllowPageBreak"/>
      </w:pPr>
    </w:p>
    <w:p w:rsidR="00000000" w:rsidRPr="006F4CBD" w:rsidP="006F4CBD">
      <w:pPr>
        <w:pStyle w:val="Heading1"/>
      </w:pPr>
      <w:bookmarkStart w:id="4" w:name="O_1066922"/>
      <w:bookmarkEnd w:id="4"/>
      <w:r w:rsidRPr="006F4C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t>D – Load Handling</w:t>
            </w:r>
          </w:p>
        </w:tc>
      </w:tr>
    </w:tbl>
    <w:p w:rsidR="00000000" w:rsidRPr="006F4CBD" w:rsidP="006F4CBD">
      <w:pPr>
        <w:pStyle w:val="NoPaddingFontSize1"/>
      </w:pPr>
    </w:p>
    <w:p w:rsidR="00000000" w:rsidRPr="006F4CBD" w:rsidP="006F4CBD">
      <w:pPr>
        <w:pStyle w:val="AllowPageBreak"/>
      </w:pPr>
    </w:p>
    <w:p w:rsidR="00000000" w:rsidRPr="006F4CBD" w:rsidP="006F4CBD">
      <w:pPr>
        <w:pStyle w:val="Heading1"/>
      </w:pPr>
      <w:bookmarkStart w:id="5" w:name="O_1066923"/>
      <w:bookmarkEnd w:id="5"/>
      <w:r w:rsidRPr="006F4C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t>Not applicable.</w:t>
            </w:r>
          </w:p>
        </w:tc>
      </w:tr>
    </w:tbl>
    <w:p w:rsidR="00000000" w:rsidRPr="006F4CBD" w:rsidP="006F4CBD">
      <w:pPr>
        <w:pStyle w:val="NoPaddingFontSize1"/>
      </w:pPr>
    </w:p>
    <w:p w:rsidR="00000000" w:rsidRPr="006F4CBD" w:rsidP="006F4CBD">
      <w:pPr>
        <w:pStyle w:val="AllowPageBreak"/>
      </w:pPr>
    </w:p>
    <w:p w:rsidR="00000000" w:rsidRPr="006F4CBD" w:rsidP="006F4CBD">
      <w:pPr>
        <w:pStyle w:val="Heading1"/>
      </w:pPr>
      <w:bookmarkStart w:id="6" w:name="O_1066924"/>
      <w:bookmarkEnd w:id="6"/>
      <w:r w:rsidRPr="006F4C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PERFORMANCE CRITERIA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Performance criteria describe the performance needed to demonstrate achievement of the element.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1</w:t>
            </w:r>
            <w:r w:rsidRPr="006F4CBD">
              <w:t xml:space="preserve">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 xml:space="preserve">Prepare work for the prevailing working </w:t>
            </w:r>
            <w:r w:rsidRPr="006F4CBD">
              <w:rPr>
                <w:rStyle w:val="SpecialBold"/>
              </w:rPr>
              <w:t>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 xml:space="preserve">Traffic flow, weather and work area conditions are constantly assessed and adjusted to allow for safe </w:t>
            </w:r>
            <w:r w:rsidRPr="006F4CBD">
              <w:t>operations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Hazards are identified, risks are assessed and control measures are implemented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Load characteristics are taken into account to ensure appropriate attachments/gear are used to move the load in accordance with lift plan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Occurrences in the work area that may affect the safety and efficiency of operations are reported to relevant p</w:t>
            </w:r>
            <w:r w:rsidRPr="006F4CBD">
              <w:t>ersonnel in accordance with workplace procedures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Bridge or gantry crane and equipment are inspected and configured in accordance with manufacturer specifications, prepared and appropriate attachments fitted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Crane pre-operational checks are co</w:t>
            </w:r>
            <w:r w:rsidRPr="006F4CBD">
              <w:t>nducted in accordance with manufacturer specifications and workplace procedures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Operate bridge or gantry</w:t>
            </w:r>
            <w:r w:rsidRPr="006F4CBD">
              <w:t xml:space="preserve"> </w:t>
            </w:r>
            <w:r w:rsidRPr="006F4CBD">
              <w:rPr>
                <w:rStyle w:val="SpecialBold"/>
              </w:rPr>
              <w:t>crane</w:t>
            </w:r>
            <w:r w:rsidRPr="006F4CBD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 xml:space="preserve">Bridge or gantry crane is started and operated in accordance with manufacturer specifications 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I</w:t>
            </w:r>
            <w:r w:rsidRPr="006F4CBD">
              <w:t>nstruments and gauges are monitored to ensure operation is within manufacturer specifications and workplace procedures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Faults or damage to bridge or gantry equipment are immediately reported to relevant personnel in accordance with workplace procedu</w:t>
            </w:r>
            <w:r w:rsidRPr="006F4CBD">
              <w:t>res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Locate load and identify load characteristics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Load is located and identified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Working load limit (WLL) of bridge or gantry crane and equipment are identified and communicated to relevant personnel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Load characteristics, weight and dimensions are checked to ensure gantry lifting capacity is not exceeded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Loading and unloading plans are followed to ensure efficiency and safety of operations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Load and environmental conditions are assessed to</w:t>
            </w:r>
            <w:r w:rsidRPr="006F4CBD">
              <w:t xml:space="preserve"> ensure appropriate loading and unloading procedures are followed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Hazardous cargo is identified and relevant procedures are taken into account when planning and conducting work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Operate bridge or</w:t>
            </w:r>
            <w:r w:rsidRPr="006F4CBD">
              <w:t xml:space="preserve"> </w:t>
            </w:r>
            <w:r w:rsidRPr="006F4CBD">
              <w:rPr>
                <w:rStyle w:val="SpecialBold"/>
              </w:rPr>
              <w:t>gantry crane</w:t>
            </w:r>
            <w:r w:rsidRPr="006F4CBD">
              <w:t xml:space="preserve"> </w:t>
            </w:r>
            <w:r w:rsidRPr="006F4CBD">
              <w:rPr>
                <w:rStyle w:val="SpecialBold"/>
              </w:rPr>
              <w:t>to safely move load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Bridge or gant</w:t>
            </w:r>
            <w:r w:rsidRPr="006F4CBD">
              <w:t>ry crane is operated and positioned using smooth and controlled movements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Movements are within equipment limits and in line with manufacturer specifications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Load is moved in accordance with workplace procedures and to ensure safe operation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 xml:space="preserve">Communication is maintained with relevant personnel 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 xml:space="preserve">Bridge or gantry crane is immediately stopped, and workplace procedures are followed, in the event of an incident or emergency 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Bridge or gantry crane controls are operated and monitored in accordance with manufacturer specifications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Bridge or gantry crane control faults are identified and reported in accordance with workplace procedures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rPr>
                <w:rStyle w:val="SpecialBold"/>
              </w:rPr>
              <w:t>Shut down and secure crane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t>Bri</w:t>
            </w:r>
            <w:r w:rsidRPr="006F4CBD">
              <w:t>dge or gantry crane is shut down in accordance with manufacturer specifications and workplace procedures</w:t>
            </w:r>
          </w:p>
        </w:tc>
      </w:tr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CBD">
            <w:pPr>
              <w:pStyle w:val="BodyText"/>
              <w:rPr>
                <w:lang w:val="en-NZ"/>
              </w:rPr>
            </w:pPr>
            <w:r w:rsidRPr="006F4CB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t>Equipment is secured in accordance with workplace procedures</w:t>
            </w:r>
          </w:p>
        </w:tc>
      </w:tr>
    </w:tbl>
    <w:p w:rsidR="00000000" w:rsidRPr="006F4CBD" w:rsidP="006F4CBD">
      <w:pPr>
        <w:pStyle w:val="NoPaddingFontSize1"/>
      </w:pPr>
    </w:p>
    <w:p w:rsidR="00000000" w:rsidRPr="006F4CBD" w:rsidP="006F4CBD">
      <w:pPr>
        <w:pStyle w:val="AllowPageBreak"/>
      </w:pPr>
    </w:p>
    <w:p w:rsidR="00000000" w:rsidRPr="006F4CBD" w:rsidP="006F4CBD">
      <w:pPr>
        <w:pStyle w:val="Heading1"/>
      </w:pPr>
      <w:bookmarkStart w:id="7" w:name="O_1066925"/>
      <w:bookmarkEnd w:id="7"/>
      <w:r w:rsidRPr="006F4C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t>Foundation skills essential to performance are explicit in the performance criteria of this unit of competency.</w:t>
            </w:r>
          </w:p>
        </w:tc>
      </w:tr>
    </w:tbl>
    <w:p w:rsidR="00000000" w:rsidRPr="006F4CBD" w:rsidP="006F4CBD">
      <w:pPr>
        <w:pStyle w:val="NoPaddingFontSize1"/>
      </w:pPr>
    </w:p>
    <w:p w:rsidR="00000000" w:rsidRPr="006F4CBD" w:rsidP="006F4CBD">
      <w:pPr>
        <w:pStyle w:val="AllowPageBreak"/>
      </w:pPr>
    </w:p>
    <w:p w:rsidR="00000000" w:rsidRPr="006F4CBD" w:rsidP="006F4CBD">
      <w:pPr>
        <w:pStyle w:val="Heading1"/>
      </w:pPr>
      <w:bookmarkStart w:id="8" w:name="O_1066926"/>
      <w:bookmarkEnd w:id="8"/>
      <w:r w:rsidRPr="006F4C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t>Range is restricted to essential operating conditions and any other variables essential to the work env</w:t>
            </w:r>
            <w:r w:rsidRPr="006F4CBD">
              <w:t>ironment.</w:t>
            </w:r>
          </w:p>
        </w:tc>
      </w:tr>
    </w:tbl>
    <w:p w:rsidR="00000000" w:rsidRPr="006F4CBD" w:rsidP="006F4CBD">
      <w:pPr>
        <w:pStyle w:val="NoPaddingFontSize1"/>
      </w:pPr>
    </w:p>
    <w:p w:rsidR="00000000" w:rsidRPr="006F4CBD" w:rsidP="006F4CBD">
      <w:pPr>
        <w:pStyle w:val="AllowPageBreak"/>
      </w:pPr>
    </w:p>
    <w:p w:rsidR="00000000" w:rsidRPr="006F4CBD" w:rsidP="006F4CBD">
      <w:pPr>
        <w:pStyle w:val="Heading1"/>
      </w:pPr>
      <w:bookmarkStart w:id="9" w:name="O_1066927"/>
      <w:bookmarkEnd w:id="9"/>
      <w:r w:rsidRPr="006F4C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4C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CBD" w:rsidP="006F4CBD">
            <w:pPr>
              <w:pStyle w:val="BodyText"/>
            </w:pPr>
            <w:r w:rsidRPr="006F4CBD">
              <w:t>This unit replaces and is equivalent to TLID3043 Shift loads using gantry equipment.</w:t>
            </w:r>
          </w:p>
        </w:tc>
      </w:tr>
    </w:tbl>
    <w:p w:rsidR="00000000" w:rsidRPr="006F4CBD" w:rsidP="006F4CBD">
      <w:pPr>
        <w:pStyle w:val="NoPaddingFontSize1"/>
      </w:pPr>
    </w:p>
    <w:p w:rsidR="00000000" w:rsidRPr="006F4CBD" w:rsidP="006F4CBD">
      <w:pPr>
        <w:pStyle w:val="AllowPageBreak"/>
      </w:pPr>
    </w:p>
    <w:p w:rsidR="00000000" w:rsidRPr="006F4CBD" w:rsidP="006F4CBD">
      <w:pPr>
        <w:pStyle w:val="Heading1"/>
      </w:pPr>
      <w:bookmarkStart w:id="10" w:name="O_1066934"/>
      <w:bookmarkEnd w:id="10"/>
      <w:r w:rsidRPr="006F4CBD">
        <w:t>Links</w:t>
      </w:r>
    </w:p>
    <w:p w:rsidR="00000000" w:rsidRPr="006F4CBD" w:rsidP="00A62FBA">
      <w:pPr>
        <w:pStyle w:val="BodyText"/>
      </w:pPr>
      <w:r w:rsidRPr="006F4C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80F9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F4CBD" w:rsidP="006F4CBD"/>
    <w:sectPr w:rsidSect="006F4C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BD" w:rsidRPr="00A62FBA" w:rsidP="00A62F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BA" w:rsidP="006F4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2FBA" w:rsidP="006F4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62FBA" w:rsidP="006F4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CBD" w:rsidRPr="00A62FBA" w:rsidP="00A62F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2FBA" w:rsidRPr="002D2AF8" w:rsidP="006F4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TLID0008 Shift loads using bridge or gantry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62FBA" w:rsidP="006F4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CBD"/>
  </w:style>
  <w:style w:type="character" w:customStyle="1" w:styleId="Heading1Char">
    <w:name w:val="Heading 1 Char"/>
    <w:basedOn w:val="DefaultParagraphFont"/>
    <w:link w:val="Heading1"/>
    <w:rsid w:val="006F4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CB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4CBD"/>
    <w:rPr>
      <w:b/>
      <w:spacing w:val="0"/>
    </w:rPr>
  </w:style>
  <w:style w:type="paragraph" w:customStyle="1" w:styleId="SuperHeading">
    <w:name w:val="SuperHeading"/>
    <w:basedOn w:val="Normal"/>
    <w:rsid w:val="006F4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4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C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4CB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4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CB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C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CBD"/>
    <w:rPr>
      <w:i/>
    </w:rPr>
  </w:style>
  <w:style w:type="paragraph" w:styleId="Caption">
    <w:name w:val="caption"/>
    <w:basedOn w:val="BodyText"/>
    <w:next w:val="Normal"/>
    <w:qFormat/>
    <w:rsid w:val="006F4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CBD"/>
  </w:style>
  <w:style w:type="paragraph" w:styleId="TableofFigures">
    <w:name w:val="table of figures"/>
    <w:basedOn w:val="Normal"/>
    <w:next w:val="Normal"/>
    <w:semiHidden/>
    <w:rsid w:val="006F4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CB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4CBD"/>
    <w:rPr>
      <w:rFonts w:ascii="Wingdings" w:hAnsi="Wingdings"/>
    </w:rPr>
  </w:style>
  <w:style w:type="paragraph" w:customStyle="1" w:styleId="TableHeading">
    <w:name w:val="Table Heading"/>
    <w:basedOn w:val="HeadingBase"/>
    <w:rsid w:val="006F4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CBD"/>
    <w:rPr>
      <w:color w:val="0033CC"/>
      <w:u w:val="none"/>
    </w:rPr>
  </w:style>
  <w:style w:type="paragraph" w:customStyle="1" w:styleId="BodyTextRight">
    <w:name w:val="Body Text Right"/>
    <w:basedOn w:val="BodyText"/>
    <w:rsid w:val="006F4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CB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CBD"/>
    <w:rPr>
      <w:sz w:val="32"/>
    </w:rPr>
  </w:style>
  <w:style w:type="paragraph" w:customStyle="1" w:styleId="HeadingProcedure">
    <w:name w:val="Heading Procedure"/>
    <w:basedOn w:val="HeadingBase"/>
    <w:next w:val="Normal"/>
    <w:rsid w:val="006F4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CBD"/>
    <w:pPr>
      <w:spacing w:before="60" w:after="60"/>
    </w:pPr>
  </w:style>
  <w:style w:type="paragraph" w:styleId="ListContinue">
    <w:name w:val="List Continue"/>
    <w:basedOn w:val="List"/>
    <w:rsid w:val="006F4CBD"/>
    <w:pPr>
      <w:ind w:firstLine="0"/>
    </w:pPr>
  </w:style>
  <w:style w:type="paragraph" w:customStyle="1" w:styleId="ListNote">
    <w:name w:val="List Note"/>
    <w:basedOn w:val="List"/>
    <w:rsid w:val="006F4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CBD"/>
    <w:rPr>
      <w:rFonts w:ascii="Courier New" w:hAnsi="Courier New"/>
    </w:rPr>
  </w:style>
  <w:style w:type="paragraph" w:customStyle="1" w:styleId="NoteBullet">
    <w:name w:val="Note Bullet"/>
    <w:basedOn w:val="Note"/>
    <w:rsid w:val="006F4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CB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4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CBD"/>
    <w:rPr>
      <w:b/>
      <w:smallCaps/>
    </w:rPr>
  </w:style>
  <w:style w:type="paragraph" w:customStyle="1" w:styleId="TableListNumber">
    <w:name w:val="Table List Number"/>
    <w:basedOn w:val="ListNumber"/>
    <w:rsid w:val="006F4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CBD"/>
    <w:pPr>
      <w:numPr>
        <w:numId w:val="7"/>
      </w:numPr>
    </w:pPr>
  </w:style>
  <w:style w:type="paragraph" w:customStyle="1" w:styleId="ListAlpha2">
    <w:name w:val="List Alpha 2"/>
    <w:basedOn w:val="List2"/>
    <w:rsid w:val="006F4CBD"/>
    <w:pPr>
      <w:numPr>
        <w:numId w:val="6"/>
      </w:numPr>
    </w:pPr>
  </w:style>
  <w:style w:type="paragraph" w:styleId="List2">
    <w:name w:val="List 2"/>
    <w:basedOn w:val="BodyText"/>
    <w:rsid w:val="006F4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CB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CB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4CBD"/>
    <w:pPr>
      <w:numPr>
        <w:numId w:val="2"/>
      </w:numPr>
    </w:pPr>
  </w:style>
  <w:style w:type="paragraph" w:styleId="ListContinue2">
    <w:name w:val="List Continue 2"/>
    <w:basedOn w:val="List2"/>
    <w:rsid w:val="006F4CBD"/>
    <w:pPr>
      <w:ind w:firstLine="0"/>
    </w:pPr>
  </w:style>
  <w:style w:type="paragraph" w:styleId="ListContinue3">
    <w:name w:val="List Continue 3"/>
    <w:basedOn w:val="List3"/>
    <w:rsid w:val="006F4CBD"/>
    <w:pPr>
      <w:ind w:left="1021" w:firstLine="0"/>
    </w:pPr>
  </w:style>
  <w:style w:type="paragraph" w:styleId="ListContinue4">
    <w:name w:val="List Continue 4"/>
    <w:basedOn w:val="List4"/>
    <w:rsid w:val="006F4CBD"/>
    <w:pPr>
      <w:ind w:firstLine="0"/>
    </w:pPr>
  </w:style>
  <w:style w:type="paragraph" w:styleId="ListContinue5">
    <w:name w:val="List Continue 5"/>
    <w:basedOn w:val="List5"/>
    <w:rsid w:val="006F4CBD"/>
    <w:pPr>
      <w:ind w:firstLine="0"/>
    </w:pPr>
  </w:style>
  <w:style w:type="paragraph" w:styleId="ListNumber3">
    <w:name w:val="List Number 3"/>
    <w:basedOn w:val="List3"/>
    <w:rsid w:val="006F4CBD"/>
    <w:pPr>
      <w:numPr>
        <w:numId w:val="3"/>
      </w:numPr>
    </w:pPr>
  </w:style>
  <w:style w:type="paragraph" w:styleId="ListNumber4">
    <w:name w:val="List Number 4"/>
    <w:basedOn w:val="List4"/>
    <w:rsid w:val="006F4CBD"/>
    <w:pPr>
      <w:numPr>
        <w:numId w:val="4"/>
      </w:numPr>
    </w:pPr>
  </w:style>
  <w:style w:type="paragraph" w:styleId="ListNumber5">
    <w:name w:val="List Number 5"/>
    <w:basedOn w:val="List5"/>
    <w:rsid w:val="006F4CBD"/>
    <w:pPr>
      <w:numPr>
        <w:numId w:val="5"/>
      </w:numPr>
    </w:pPr>
  </w:style>
  <w:style w:type="paragraph" w:styleId="BlockText">
    <w:name w:val="Block Text"/>
    <w:basedOn w:val="Normal"/>
    <w:rsid w:val="006F4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CBD"/>
    <w:rPr>
      <w:sz w:val="16"/>
      <w:vertAlign w:val="superscript"/>
    </w:rPr>
  </w:style>
  <w:style w:type="character" w:customStyle="1" w:styleId="Symbols">
    <w:name w:val="Symbols"/>
    <w:basedOn w:val="DefaultParagraphFont"/>
    <w:rsid w:val="006F4CBD"/>
    <w:rPr>
      <w:rFonts w:ascii="Symbol" w:hAnsi="Symbol"/>
    </w:rPr>
  </w:style>
  <w:style w:type="character" w:customStyle="1" w:styleId="MenuOptions">
    <w:name w:val="Menu Options"/>
    <w:basedOn w:val="DefaultParagraphFont"/>
    <w:rsid w:val="006F4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CBD"/>
    <w:rPr>
      <w:b/>
    </w:rPr>
  </w:style>
  <w:style w:type="character" w:customStyle="1" w:styleId="Underlined">
    <w:name w:val="Underlined"/>
    <w:basedOn w:val="DefaultParagraphFont"/>
    <w:rsid w:val="006F4CBD"/>
    <w:rPr>
      <w:u w:val="single"/>
    </w:rPr>
  </w:style>
  <w:style w:type="paragraph" w:customStyle="1" w:styleId="TableBodyTextRight">
    <w:name w:val="Table Body Text Right"/>
    <w:basedOn w:val="TableBodyText"/>
    <w:rsid w:val="006F4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CBD"/>
    <w:rPr>
      <w:sz w:val="18"/>
    </w:rPr>
  </w:style>
  <w:style w:type="paragraph" w:customStyle="1" w:styleId="BodySmallRight">
    <w:name w:val="Body Small Right"/>
    <w:basedOn w:val="BodyTextRight"/>
    <w:rsid w:val="006F4CBD"/>
    <w:rPr>
      <w:sz w:val="18"/>
      <w:szCs w:val="18"/>
    </w:rPr>
  </w:style>
  <w:style w:type="paragraph" w:customStyle="1" w:styleId="MarginEdition">
    <w:name w:val="Margin Edition"/>
    <w:basedOn w:val="MarginNote"/>
    <w:rsid w:val="006F4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CBD"/>
    <w:rPr>
      <w:sz w:val="2"/>
      <w:szCs w:val="2"/>
    </w:rPr>
  </w:style>
  <w:style w:type="character" w:customStyle="1" w:styleId="Small">
    <w:name w:val="Small"/>
    <w:basedOn w:val="DefaultParagraphFont"/>
    <w:rsid w:val="006F4CBD"/>
    <w:rPr>
      <w:sz w:val="16"/>
    </w:rPr>
  </w:style>
  <w:style w:type="paragraph" w:customStyle="1" w:styleId="WideTable">
    <w:name w:val="Wide Table"/>
    <w:basedOn w:val="Normal"/>
    <w:rsid w:val="006F4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CBD"/>
  </w:style>
  <w:style w:type="paragraph" w:styleId="Quote">
    <w:name w:val="Quote"/>
    <w:basedOn w:val="Heading1"/>
    <w:link w:val="QuoteChar"/>
    <w:qFormat/>
    <w:rsid w:val="006F4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CBD"/>
    <w:pPr>
      <w:pageBreakBefore/>
    </w:pPr>
  </w:style>
  <w:style w:type="paragraph" w:customStyle="1" w:styleId="Border">
    <w:name w:val="Border"/>
    <w:basedOn w:val="Normal"/>
    <w:qFormat/>
    <w:rsid w:val="006F4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CBD"/>
    <w:rPr>
      <w:u w:val="single"/>
    </w:rPr>
  </w:style>
  <w:style w:type="character" w:customStyle="1" w:styleId="BoldandItalics">
    <w:name w:val="Bold and Italics"/>
    <w:qFormat/>
    <w:rsid w:val="006F4CBD"/>
    <w:rPr>
      <w:b/>
      <w:i/>
      <w:u w:val="none"/>
    </w:rPr>
  </w:style>
  <w:style w:type="paragraph" w:styleId="BalloonText">
    <w:name w:val="Balloon Text"/>
    <w:basedOn w:val="Normal"/>
    <w:link w:val="BalloonTextChar"/>
    <w:rsid w:val="006F4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CBD"/>
    <w:pPr>
      <w:spacing w:before="0" w:after="0"/>
    </w:pPr>
  </w:style>
  <w:style w:type="paragraph" w:customStyle="1" w:styleId="BodyTextBold">
    <w:name w:val="Body Text Bold"/>
    <w:basedOn w:val="BodyText"/>
    <w:qFormat/>
    <w:rsid w:val="006F4CBD"/>
    <w:rPr>
      <w:b/>
    </w:rPr>
  </w:style>
  <w:style w:type="character" w:styleId="Hyperlink">
    <w:name w:val="Hyperlink"/>
    <w:basedOn w:val="DefaultParagraphFont"/>
    <w:uiPriority w:val="99"/>
    <w:unhideWhenUsed/>
    <w:rsid w:val="00A62F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4231</Characters>
  <Application>Microsoft Office Word</Application>
  <DocSecurity>0</DocSecurity>
  <Lines>211</Lines>
  <Paragraphs>105</Paragraphs>
  <ScaleCrop>false</ScaleCrop>
  <Company>Author-it Software Corporation Ltd.</Company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TLID0008 Shift loads using bridge or gantry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2024-11-07T12:32:00Z</dcterms:created>
  <dcterms:modified xsi:type="dcterms:W3CDTF">2024-11-07T12:32:00Z</dcterms:modified>
</cp:coreProperties>
</file>