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8C8" w:rsidP="006E4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TLID0007 Operate specialised load shifting equipment</w:t>
      </w:r>
      <w:r>
        <w:fldChar w:fldCharType="end"/>
      </w:r>
    </w:p>
    <w:p w:rsidR="006E48C8" w:rsidP="006E48C8">
      <w:pPr>
        <w:pStyle w:val="Version"/>
        <w:sectPr w:rsidSect="00F66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A25" w:rsidP="00F66A25">
      <w:pPr>
        <w:pStyle w:val="SuperHeading"/>
      </w:pPr>
      <w:r w:rsidRPr="00F66A25">
        <w:t>TLID0007 Operate specialised load shifting equipment</w:t>
      </w:r>
    </w:p>
    <w:p w:rsidR="00000000" w:rsidRPr="00F66A25" w:rsidP="00F66A25">
      <w:pPr>
        <w:pStyle w:val="Heading1"/>
      </w:pPr>
      <w:bookmarkStart w:id="1" w:name="O_1066900"/>
      <w:bookmarkEnd w:id="1"/>
      <w:r w:rsidRPr="00F66A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 xml:space="preserve">Release 1. </w:t>
            </w:r>
            <w:r w:rsidRPr="00F66A25">
              <w:t>This is the first release of this unit of competency in the TLI Transport and Logistics Training Package.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2" w:name="O_1066901"/>
      <w:bookmarkEnd w:id="2"/>
      <w:r w:rsidRPr="00F66A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This unit involves the skills and knowledge required to operate spe</w:t>
            </w:r>
            <w:r w:rsidRPr="00F66A25">
              <w:t>cialised load shifting equipment in accordance with codes of practice, permits, workplace requirements and relevant regulatory requirements as part of work undertaken in the stevedoring, transport, warehousing and logistics industries.</w:t>
            </w:r>
          </w:p>
          <w:p w:rsidR="00000000" w:rsidRPr="00F66A25" w:rsidP="00F66A25">
            <w:pPr>
              <w:pStyle w:val="BodyText"/>
            </w:pPr>
            <w:r w:rsidRPr="00F66A25">
              <w:t>It includes planning</w:t>
            </w:r>
            <w:r w:rsidRPr="00F66A25">
              <w:t xml:space="preserve"> work for current working conditions; using controls and equipment operating systems to manage moving the unit and accessory operations; locating load and identifying load characteristics; moving materials and loads; monitoring and operating controls; and </w:t>
            </w:r>
            <w:r w:rsidRPr="00F66A25">
              <w:t>stopping, parking and securing equipment after operation.</w:t>
            </w:r>
          </w:p>
          <w:p w:rsidR="00000000" w:rsidRPr="00F66A25" w:rsidP="00F66A25">
            <w:pPr>
              <w:pStyle w:val="BodyText"/>
            </w:pPr>
            <w:r w:rsidRPr="00F66A25">
              <w:t>Safety checks and equipment tests are performed under limited supervision.</w:t>
            </w:r>
          </w:p>
          <w:p w:rsidR="00000000" w:rsidRPr="00F66A25" w:rsidP="00F66A25">
            <w:pPr>
              <w:pStyle w:val="BodyText"/>
            </w:pPr>
            <w:r w:rsidRPr="00F66A25">
              <w:t>No licensing, legislative or certification requirements apply to this unit at the time of publication.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3" w:name="O_1066902"/>
      <w:bookmarkEnd w:id="3"/>
      <w:r w:rsidRPr="00F66A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Not applicable.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4" w:name="O_1066903"/>
      <w:bookmarkEnd w:id="4"/>
      <w:r w:rsidRPr="00F66A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D – Load Handling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5" w:name="O_1066904"/>
      <w:bookmarkEnd w:id="5"/>
      <w:r w:rsidRPr="00F66A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Not applicable.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6" w:name="O_1066905"/>
      <w:bookmarkEnd w:id="6"/>
      <w:r w:rsidRPr="00F66A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PERFORMANCE CRITERIA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Performance criteria describe the performance needed to demonstrate achievement of the element.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Prepare</w:t>
            </w:r>
            <w:r w:rsidRPr="00F66A25">
              <w:t xml:space="preserve"> </w:t>
            </w:r>
            <w:r w:rsidRPr="00F66A25">
              <w:rPr>
                <w:rStyle w:val="SpecialBold"/>
              </w:rPr>
              <w:t>work for current working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Hazards are identified, risks assessed and control measures implemented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 xml:space="preserve">Traffic flow and work area conditions are assessed and adjusted to ensure safe operation 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Load characteristics are taken into account to ensure appropriate attachments/gear are used to move load in accordance with lift plan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Working load limit (WLL) is calculated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 xml:space="preserve">Occurrences in work area that may impact on safety and efficiency of </w:t>
            </w:r>
            <w:r w:rsidRPr="00F66A25">
              <w:t>operations are reported to relevant personnel in accordance with workplace procedures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Operate specialised loading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Equipment is inspected and configured in accordance with manufacturer specifications, prepared and appropriate attachments ar</w:t>
            </w:r>
            <w:r w:rsidRPr="00F66A25">
              <w:t>e fitted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Gear and operational levers are checked to ensure they are in neutral position prior to inserting ignition key and starting engine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Engine is started in accordance with manufacturer guidelines to bring engine up to speed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Instru</w:t>
            </w:r>
            <w:r w:rsidRPr="00F66A25">
              <w:t>ments and gauges are monitored to ensure operation is within manufacturer specifications and workplace procedures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Engine power is managed to ensure efficiency of equipment movement and economy of equipment operations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Equipment operations are conducted in accordance with manufacturer specified torque range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Faults or damage to equipment are immediately reported to relevant personnel in accordance with workplace procedures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Locate load and identify load characteristics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 xml:space="preserve">Load is located and identified in accordance with workplace procedures 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Loading and unloading plans are followed to ensure efficiency and safety of operations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Load characteristics are taken in</w:t>
            </w:r>
            <w:r w:rsidRPr="00F66A25">
              <w:t>to account to ensure appropriate loading and unloading workplace procedures are followed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Hazardous goods are identified and relevant procedures are taken into account when planning and conducting work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 xml:space="preserve">Load characteristics, weight and dimensions are checked to ensure lifting capacity is not exceeded 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Move materials and loads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Equipment is manoeuvred and positioned using smooth and controlled movements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Movements are made within equipment limi</w:t>
            </w:r>
            <w:r w:rsidRPr="00F66A25">
              <w:t>ts and in accordance with manufacturer specifications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Materials are moved ensuring no injury to personnel or damage to equipment or goods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Monitor and operate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Equipment controls are operated and monitored in accordance with manufacturer operating instructions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Control systems are interpreted and acted on in accordance with manufacturer guidelines and workplace procedures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Control faults are identifie</w:t>
            </w:r>
            <w:r w:rsidRPr="00F66A25">
              <w:t>d and reported in accordance with workplace procedures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rPr>
                <w:rStyle w:val="SpecialBold"/>
              </w:rPr>
              <w:t>Shut down and secure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Equipment is brought to a controlled halt in accordance with manufacturer guidelines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>Equipment is shut down without injury to personnel or damage to equipment, loads or facilities in accordance with company procedures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t xml:space="preserve">Equipment is secured on a flat, even surface, clear of doorways, aisles, access ways or blind corners in accordance </w:t>
            </w:r>
            <w:r w:rsidRPr="00F66A25">
              <w:t>with securing procedures for appropriate equipment</w:t>
            </w:r>
          </w:p>
        </w:tc>
      </w:tr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A25">
            <w:pPr>
              <w:pStyle w:val="BodyText"/>
              <w:rPr>
                <w:lang w:val="en-NZ"/>
              </w:rPr>
            </w:pPr>
            <w:r w:rsidRPr="00F66A25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Problems, faults or malfunctions are reported and/or rectified in accordance with regulatory requirements and workplace procedures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7" w:name="O_1066906"/>
      <w:bookmarkEnd w:id="7"/>
      <w:r w:rsidRPr="00F66A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 xml:space="preserve">Foundation skills essential </w:t>
            </w:r>
            <w:r w:rsidRPr="00F66A25">
              <w:t>to performance are explicit in the performance criteria of this unit of competency.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8" w:name="O_1066907"/>
      <w:bookmarkEnd w:id="8"/>
      <w:r w:rsidRPr="00F66A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Range is restricted to essential operating conditions and any other variables essential to the work environment.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9" w:name="O_1066908"/>
      <w:bookmarkEnd w:id="9"/>
      <w:r w:rsidRPr="00F66A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6A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A25" w:rsidP="00F66A25">
            <w:pPr>
              <w:pStyle w:val="BodyText"/>
            </w:pPr>
            <w:r w:rsidRPr="00F66A25">
              <w:t>This unit replaces and is equivalent to TLID2012 Operate specialised load shifting equipment.</w:t>
            </w:r>
          </w:p>
        </w:tc>
      </w:tr>
    </w:tbl>
    <w:p w:rsidR="00000000" w:rsidRPr="00F66A25" w:rsidP="00F66A25">
      <w:pPr>
        <w:pStyle w:val="NoPaddingFontSize1"/>
      </w:pPr>
    </w:p>
    <w:p w:rsidR="00000000" w:rsidRPr="00F66A25" w:rsidP="00F66A25">
      <w:pPr>
        <w:pStyle w:val="AllowPageBreak"/>
      </w:pPr>
    </w:p>
    <w:p w:rsidR="00000000" w:rsidRPr="00F66A25" w:rsidP="00F66A25">
      <w:pPr>
        <w:pStyle w:val="Heading1"/>
      </w:pPr>
      <w:bookmarkStart w:id="10" w:name="O_1066915"/>
      <w:bookmarkEnd w:id="10"/>
      <w:r w:rsidRPr="00F66A25">
        <w:t>Links</w:t>
      </w:r>
    </w:p>
    <w:p w:rsidR="00000000" w:rsidRPr="00F66A25" w:rsidP="006E48C8">
      <w:pPr>
        <w:pStyle w:val="BodyText"/>
      </w:pPr>
      <w:r w:rsidRPr="00F66A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9328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6A25" w:rsidP="00F66A25"/>
    <w:sectPr w:rsidSect="00F66A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25" w:rsidRPr="006E48C8" w:rsidP="006E4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C8" w:rsidP="00F66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8C8" w:rsidP="00F66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48C8" w:rsidP="00F66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A25" w:rsidRPr="006E48C8" w:rsidP="006E4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8C8" w:rsidRPr="002D2AF8" w:rsidP="00F66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TLID0007 Operate specialised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E48C8" w:rsidP="00F66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A25"/>
  </w:style>
  <w:style w:type="character" w:customStyle="1" w:styleId="Heading1Char">
    <w:name w:val="Heading 1 Char"/>
    <w:basedOn w:val="DefaultParagraphFont"/>
    <w:link w:val="Heading1"/>
    <w:rsid w:val="00F66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A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6A25"/>
    <w:rPr>
      <w:b/>
      <w:spacing w:val="0"/>
    </w:rPr>
  </w:style>
  <w:style w:type="paragraph" w:customStyle="1" w:styleId="SuperHeading">
    <w:name w:val="SuperHeading"/>
    <w:basedOn w:val="Normal"/>
    <w:rsid w:val="00F66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6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6A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A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6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A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A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A25"/>
    <w:rPr>
      <w:i/>
    </w:rPr>
  </w:style>
  <w:style w:type="paragraph" w:styleId="Caption">
    <w:name w:val="caption"/>
    <w:basedOn w:val="BodyText"/>
    <w:next w:val="Normal"/>
    <w:qFormat/>
    <w:rsid w:val="00F66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A25"/>
  </w:style>
  <w:style w:type="paragraph" w:styleId="TableofFigures">
    <w:name w:val="table of figures"/>
    <w:basedOn w:val="Normal"/>
    <w:next w:val="Normal"/>
    <w:semiHidden/>
    <w:rsid w:val="00F66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A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6A25"/>
    <w:rPr>
      <w:rFonts w:ascii="Wingdings" w:hAnsi="Wingdings"/>
    </w:rPr>
  </w:style>
  <w:style w:type="paragraph" w:customStyle="1" w:styleId="TableHeading">
    <w:name w:val="Table Heading"/>
    <w:basedOn w:val="HeadingBase"/>
    <w:rsid w:val="00F66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A25"/>
    <w:rPr>
      <w:color w:val="0033CC"/>
      <w:u w:val="none"/>
    </w:rPr>
  </w:style>
  <w:style w:type="paragraph" w:customStyle="1" w:styleId="BodyTextRight">
    <w:name w:val="Body Text Right"/>
    <w:basedOn w:val="BodyText"/>
    <w:rsid w:val="00F66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A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A25"/>
    <w:rPr>
      <w:sz w:val="32"/>
    </w:rPr>
  </w:style>
  <w:style w:type="paragraph" w:customStyle="1" w:styleId="HeadingProcedure">
    <w:name w:val="Heading Procedure"/>
    <w:basedOn w:val="HeadingBase"/>
    <w:next w:val="Normal"/>
    <w:rsid w:val="00F66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A25"/>
    <w:pPr>
      <w:spacing w:before="60" w:after="60"/>
    </w:pPr>
  </w:style>
  <w:style w:type="paragraph" w:styleId="ListContinue">
    <w:name w:val="List Continue"/>
    <w:basedOn w:val="List"/>
    <w:rsid w:val="00F66A25"/>
    <w:pPr>
      <w:ind w:firstLine="0"/>
    </w:pPr>
  </w:style>
  <w:style w:type="paragraph" w:customStyle="1" w:styleId="ListNote">
    <w:name w:val="List Note"/>
    <w:basedOn w:val="List"/>
    <w:rsid w:val="00F66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A25"/>
    <w:rPr>
      <w:rFonts w:ascii="Courier New" w:hAnsi="Courier New"/>
    </w:rPr>
  </w:style>
  <w:style w:type="paragraph" w:customStyle="1" w:styleId="NoteBullet">
    <w:name w:val="Note Bullet"/>
    <w:basedOn w:val="Note"/>
    <w:rsid w:val="00F66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A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6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A25"/>
    <w:rPr>
      <w:b/>
      <w:smallCaps/>
    </w:rPr>
  </w:style>
  <w:style w:type="paragraph" w:customStyle="1" w:styleId="TableListNumber">
    <w:name w:val="Table List Number"/>
    <w:basedOn w:val="ListNumber"/>
    <w:rsid w:val="00F66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A25"/>
    <w:pPr>
      <w:numPr>
        <w:numId w:val="7"/>
      </w:numPr>
    </w:pPr>
  </w:style>
  <w:style w:type="paragraph" w:customStyle="1" w:styleId="ListAlpha2">
    <w:name w:val="List Alpha 2"/>
    <w:basedOn w:val="List2"/>
    <w:rsid w:val="00F66A25"/>
    <w:pPr>
      <w:numPr>
        <w:numId w:val="6"/>
      </w:numPr>
    </w:pPr>
  </w:style>
  <w:style w:type="paragraph" w:styleId="List2">
    <w:name w:val="List 2"/>
    <w:basedOn w:val="BodyText"/>
    <w:rsid w:val="00F66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A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A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6A25"/>
    <w:pPr>
      <w:numPr>
        <w:numId w:val="2"/>
      </w:numPr>
    </w:pPr>
  </w:style>
  <w:style w:type="paragraph" w:styleId="ListContinue2">
    <w:name w:val="List Continue 2"/>
    <w:basedOn w:val="List2"/>
    <w:rsid w:val="00F66A25"/>
    <w:pPr>
      <w:ind w:firstLine="0"/>
    </w:pPr>
  </w:style>
  <w:style w:type="paragraph" w:styleId="ListContinue3">
    <w:name w:val="List Continue 3"/>
    <w:basedOn w:val="List3"/>
    <w:rsid w:val="00F66A25"/>
    <w:pPr>
      <w:ind w:left="1021" w:firstLine="0"/>
    </w:pPr>
  </w:style>
  <w:style w:type="paragraph" w:styleId="ListContinue4">
    <w:name w:val="List Continue 4"/>
    <w:basedOn w:val="List4"/>
    <w:rsid w:val="00F66A25"/>
    <w:pPr>
      <w:ind w:firstLine="0"/>
    </w:pPr>
  </w:style>
  <w:style w:type="paragraph" w:styleId="ListContinue5">
    <w:name w:val="List Continue 5"/>
    <w:basedOn w:val="List5"/>
    <w:rsid w:val="00F66A25"/>
    <w:pPr>
      <w:ind w:firstLine="0"/>
    </w:pPr>
  </w:style>
  <w:style w:type="paragraph" w:styleId="ListNumber3">
    <w:name w:val="List Number 3"/>
    <w:basedOn w:val="List3"/>
    <w:rsid w:val="00F66A25"/>
    <w:pPr>
      <w:numPr>
        <w:numId w:val="3"/>
      </w:numPr>
    </w:pPr>
  </w:style>
  <w:style w:type="paragraph" w:styleId="ListNumber4">
    <w:name w:val="List Number 4"/>
    <w:basedOn w:val="List4"/>
    <w:rsid w:val="00F66A25"/>
    <w:pPr>
      <w:numPr>
        <w:numId w:val="4"/>
      </w:numPr>
    </w:pPr>
  </w:style>
  <w:style w:type="paragraph" w:styleId="ListNumber5">
    <w:name w:val="List Number 5"/>
    <w:basedOn w:val="List5"/>
    <w:rsid w:val="00F66A25"/>
    <w:pPr>
      <w:numPr>
        <w:numId w:val="5"/>
      </w:numPr>
    </w:pPr>
  </w:style>
  <w:style w:type="paragraph" w:styleId="BlockText">
    <w:name w:val="Block Text"/>
    <w:basedOn w:val="Normal"/>
    <w:rsid w:val="00F66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A25"/>
    <w:rPr>
      <w:sz w:val="16"/>
      <w:vertAlign w:val="superscript"/>
    </w:rPr>
  </w:style>
  <w:style w:type="character" w:customStyle="1" w:styleId="Symbols">
    <w:name w:val="Symbols"/>
    <w:basedOn w:val="DefaultParagraphFont"/>
    <w:rsid w:val="00F66A25"/>
    <w:rPr>
      <w:rFonts w:ascii="Symbol" w:hAnsi="Symbol"/>
    </w:rPr>
  </w:style>
  <w:style w:type="character" w:customStyle="1" w:styleId="MenuOptions">
    <w:name w:val="Menu Options"/>
    <w:basedOn w:val="DefaultParagraphFont"/>
    <w:rsid w:val="00F66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A25"/>
    <w:rPr>
      <w:b/>
    </w:rPr>
  </w:style>
  <w:style w:type="character" w:customStyle="1" w:styleId="Underlined">
    <w:name w:val="Underlined"/>
    <w:basedOn w:val="DefaultParagraphFont"/>
    <w:rsid w:val="00F66A25"/>
    <w:rPr>
      <w:u w:val="single"/>
    </w:rPr>
  </w:style>
  <w:style w:type="paragraph" w:customStyle="1" w:styleId="TableBodyTextRight">
    <w:name w:val="Table Body Text Right"/>
    <w:basedOn w:val="TableBodyText"/>
    <w:rsid w:val="00F66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A25"/>
    <w:rPr>
      <w:sz w:val="18"/>
    </w:rPr>
  </w:style>
  <w:style w:type="paragraph" w:customStyle="1" w:styleId="BodySmallRight">
    <w:name w:val="Body Small Right"/>
    <w:basedOn w:val="BodyTextRight"/>
    <w:rsid w:val="00F66A25"/>
    <w:rPr>
      <w:sz w:val="18"/>
      <w:szCs w:val="18"/>
    </w:rPr>
  </w:style>
  <w:style w:type="paragraph" w:customStyle="1" w:styleId="MarginEdition">
    <w:name w:val="Margin Edition"/>
    <w:basedOn w:val="MarginNote"/>
    <w:rsid w:val="00F66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A25"/>
    <w:rPr>
      <w:sz w:val="2"/>
      <w:szCs w:val="2"/>
    </w:rPr>
  </w:style>
  <w:style w:type="character" w:customStyle="1" w:styleId="Small">
    <w:name w:val="Small"/>
    <w:basedOn w:val="DefaultParagraphFont"/>
    <w:rsid w:val="00F66A25"/>
    <w:rPr>
      <w:sz w:val="16"/>
    </w:rPr>
  </w:style>
  <w:style w:type="paragraph" w:customStyle="1" w:styleId="WideTable">
    <w:name w:val="Wide Table"/>
    <w:basedOn w:val="Normal"/>
    <w:rsid w:val="00F66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A25"/>
  </w:style>
  <w:style w:type="paragraph" w:styleId="Quote">
    <w:name w:val="Quote"/>
    <w:basedOn w:val="Heading1"/>
    <w:link w:val="QuoteChar"/>
    <w:qFormat/>
    <w:rsid w:val="00F66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A25"/>
    <w:pPr>
      <w:pageBreakBefore/>
    </w:pPr>
  </w:style>
  <w:style w:type="paragraph" w:customStyle="1" w:styleId="Border">
    <w:name w:val="Border"/>
    <w:basedOn w:val="Normal"/>
    <w:qFormat/>
    <w:rsid w:val="00F66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A25"/>
    <w:rPr>
      <w:u w:val="single"/>
    </w:rPr>
  </w:style>
  <w:style w:type="character" w:customStyle="1" w:styleId="BoldandItalics">
    <w:name w:val="Bold and Italics"/>
    <w:qFormat/>
    <w:rsid w:val="00F66A25"/>
    <w:rPr>
      <w:b/>
      <w:i/>
      <w:u w:val="none"/>
    </w:rPr>
  </w:style>
  <w:style w:type="paragraph" w:styleId="BalloonText">
    <w:name w:val="Balloon Text"/>
    <w:basedOn w:val="Normal"/>
    <w:link w:val="BalloonTextChar"/>
    <w:rsid w:val="00F66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A25"/>
    <w:pPr>
      <w:spacing w:before="0" w:after="0"/>
    </w:pPr>
  </w:style>
  <w:style w:type="paragraph" w:customStyle="1" w:styleId="BodyTextBold">
    <w:name w:val="Body Text Bold"/>
    <w:basedOn w:val="BodyText"/>
    <w:qFormat/>
    <w:rsid w:val="00F66A25"/>
    <w:rPr>
      <w:b/>
    </w:rPr>
  </w:style>
  <w:style w:type="character" w:styleId="Hyperlink">
    <w:name w:val="Hyperlink"/>
    <w:basedOn w:val="DefaultParagraphFont"/>
    <w:uiPriority w:val="99"/>
    <w:unhideWhenUsed/>
    <w:rsid w:val="006E4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743</Words>
  <Characters>4610</Characters>
  <Application>Microsoft Office Word</Application>
  <DocSecurity>0</DocSecurity>
  <Lines>230</Lines>
  <Paragraphs>113</Paragraphs>
  <ScaleCrop>false</ScaleCrop>
  <Company>Author-it Software Corporation Ltd.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TLID0007 Operate specialised load shifting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