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B1FD0" w:rsidP="004B1FD0">
      <w:pPr>
        <w:pStyle w:val="Title"/>
      </w:pPr>
      <w:r>
        <w:fldChar w:fldCharType="begin"/>
      </w:r>
      <w:r>
        <w:instrText xml:space="preserve"> TITLE   \* MERGEFORMAT </w:instrText>
      </w:r>
      <w:r>
        <w:fldChar w:fldCharType="separate"/>
      </w:r>
      <w:r>
        <w:t>TLID0007 Operate specialised load shifting equipment</w:t>
      </w:r>
      <w:r>
        <w:fldChar w:fldCharType="end"/>
      </w:r>
    </w:p>
    <w:p w:rsidR="004B1FD0" w:rsidP="004B1FD0">
      <w:pPr>
        <w:pStyle w:val="Version"/>
        <w:sectPr w:rsidSect="00FE789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E7894" w:rsidP="00FE7894">
      <w:pPr>
        <w:pStyle w:val="SuperHeading"/>
      </w:pPr>
      <w:r w:rsidRPr="00FE7894">
        <w:t>TLID0007 Operate specialised load shifting equipment</w:t>
      </w:r>
    </w:p>
    <w:p w:rsidR="00000000" w:rsidRPr="00FE7894" w:rsidP="00FE7894">
      <w:pPr>
        <w:pStyle w:val="Heading1"/>
      </w:pPr>
      <w:bookmarkStart w:id="1" w:name="O_1066900"/>
      <w:bookmarkEnd w:id="1"/>
      <w:r w:rsidRPr="00FE7894">
        <w:t>Modification History</w:t>
      </w:r>
    </w:p>
    <w:tbl>
      <w:tblPr>
        <w:tblW w:w="9497" w:type="dxa"/>
        <w:tblLayout w:type="fixed"/>
        <w:tblCellMar>
          <w:left w:w="62" w:type="dxa"/>
          <w:right w:w="62" w:type="dxa"/>
        </w:tblCellMar>
        <w:tblLook w:val="0000"/>
      </w:tblPr>
      <w:tblGrid>
        <w:gridCol w:w="9497"/>
      </w:tblGrid>
      <w:tr w:rsidTr="00FE789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E7894" w:rsidP="00FE7894">
            <w:pPr>
              <w:pStyle w:val="BodyText"/>
            </w:pPr>
            <w:r w:rsidRPr="00FE7894">
              <w:rPr>
                <w:rStyle w:val="SpecialBold"/>
              </w:rPr>
              <w:t xml:space="preserve">Release 1. </w:t>
            </w:r>
            <w:r w:rsidRPr="00FE7894">
              <w:t>This is the first release of this unit of competency in the TLI Transport and Logistics Training Package.</w:t>
            </w:r>
          </w:p>
        </w:tc>
      </w:tr>
    </w:tbl>
    <w:p w:rsidR="00000000" w:rsidRPr="00FE7894" w:rsidP="00FE7894">
      <w:pPr>
        <w:pStyle w:val="NoPaddingFontSize1"/>
      </w:pPr>
    </w:p>
    <w:p w:rsidR="00000000" w:rsidRPr="00FE7894" w:rsidP="00FE7894">
      <w:pPr>
        <w:pStyle w:val="AllowPageBreak"/>
      </w:pPr>
    </w:p>
    <w:p w:rsidR="00000000" w:rsidRPr="00FE7894" w:rsidP="00FE7894">
      <w:pPr>
        <w:pStyle w:val="Heading1"/>
      </w:pPr>
      <w:bookmarkStart w:id="2" w:name="O_1066901"/>
      <w:bookmarkEnd w:id="2"/>
      <w:r w:rsidRPr="00FE7894">
        <w:t>Application</w:t>
      </w:r>
    </w:p>
    <w:tbl>
      <w:tblPr>
        <w:tblW w:w="9497" w:type="dxa"/>
        <w:tblLayout w:type="fixed"/>
        <w:tblCellMar>
          <w:left w:w="62" w:type="dxa"/>
          <w:right w:w="62" w:type="dxa"/>
        </w:tblCellMar>
        <w:tblLook w:val="0000"/>
      </w:tblPr>
      <w:tblGrid>
        <w:gridCol w:w="9497"/>
      </w:tblGrid>
      <w:tr w:rsidTr="00FE789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E7894" w:rsidP="00FE7894">
            <w:pPr>
              <w:pStyle w:val="BodyText"/>
            </w:pPr>
            <w:r w:rsidRPr="00FE7894">
              <w:t>This unit involves the skills and knowledge required to operate spe</w:t>
            </w:r>
            <w:r w:rsidRPr="00FE7894">
              <w:t>cialised load shifting equipment in accordance with codes of practice, permits, workplace requirements and relevant regulatory requirements as part of work undertaken in the stevedoring, transport, warehousing and logistics industries.</w:t>
            </w:r>
          </w:p>
          <w:p w:rsidR="00000000" w:rsidRPr="00FE7894" w:rsidP="00FE7894">
            <w:pPr>
              <w:pStyle w:val="BodyText"/>
            </w:pPr>
            <w:r w:rsidRPr="00FE7894">
              <w:t>It includes planning</w:t>
            </w:r>
            <w:r w:rsidRPr="00FE7894">
              <w:t xml:space="preserve"> work for current working conditions; using controls and equipment operating systems to manage moving the unit and accessory operations; locating load and identifying load characteristics; moving materials and loads; monitoring and operating controls; and </w:t>
            </w:r>
            <w:r w:rsidRPr="00FE7894">
              <w:t>stopping, parking and securing equipment after operation.</w:t>
            </w:r>
          </w:p>
          <w:p w:rsidR="00000000" w:rsidRPr="00FE7894" w:rsidP="00FE7894">
            <w:pPr>
              <w:pStyle w:val="BodyText"/>
            </w:pPr>
            <w:r w:rsidRPr="00FE7894">
              <w:t>Safety checks and equipment tests are performed under limited supervision.</w:t>
            </w:r>
          </w:p>
          <w:p w:rsidR="00000000" w:rsidRPr="00FE7894" w:rsidP="00FE7894">
            <w:pPr>
              <w:pStyle w:val="BodyText"/>
            </w:pPr>
            <w:r w:rsidRPr="00FE7894">
              <w:t>No licensing, legislative or certification requirements apply to this unit at the time of publication.</w:t>
            </w:r>
          </w:p>
        </w:tc>
      </w:tr>
    </w:tbl>
    <w:p w:rsidR="00000000" w:rsidRPr="00FE7894" w:rsidP="00FE7894">
      <w:pPr>
        <w:pStyle w:val="NoPaddingFontSize1"/>
      </w:pPr>
    </w:p>
    <w:p w:rsidR="00000000" w:rsidRPr="00FE7894" w:rsidP="00FE7894">
      <w:pPr>
        <w:pStyle w:val="AllowPageBreak"/>
      </w:pPr>
    </w:p>
    <w:p w:rsidR="00000000" w:rsidRPr="00FE7894" w:rsidP="00FE7894">
      <w:pPr>
        <w:pStyle w:val="Heading1"/>
      </w:pPr>
      <w:bookmarkStart w:id="3" w:name="O_1066902"/>
      <w:bookmarkEnd w:id="3"/>
      <w:r w:rsidRPr="00FE7894">
        <w:t>Pre-requisite Unit</w:t>
      </w:r>
    </w:p>
    <w:tbl>
      <w:tblPr>
        <w:tblW w:w="9497" w:type="dxa"/>
        <w:tblLayout w:type="fixed"/>
        <w:tblCellMar>
          <w:left w:w="62" w:type="dxa"/>
          <w:right w:w="62" w:type="dxa"/>
        </w:tblCellMar>
        <w:tblLook w:val="0000"/>
      </w:tblPr>
      <w:tblGrid>
        <w:gridCol w:w="9497"/>
      </w:tblGrid>
      <w:tr w:rsidTr="00FE789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E7894" w:rsidP="00FE7894">
            <w:pPr>
              <w:pStyle w:val="BodyText"/>
            </w:pPr>
            <w:r w:rsidRPr="00FE7894">
              <w:t>Not applicable.</w:t>
            </w:r>
          </w:p>
        </w:tc>
      </w:tr>
    </w:tbl>
    <w:p w:rsidR="00000000" w:rsidRPr="00FE7894" w:rsidP="00FE7894">
      <w:pPr>
        <w:pStyle w:val="NoPaddingFontSize1"/>
      </w:pPr>
    </w:p>
    <w:p w:rsidR="00000000" w:rsidRPr="00FE7894" w:rsidP="00FE7894">
      <w:pPr>
        <w:pStyle w:val="AllowPageBreak"/>
      </w:pPr>
    </w:p>
    <w:p w:rsidR="00000000" w:rsidRPr="00FE7894" w:rsidP="00FE7894">
      <w:pPr>
        <w:pStyle w:val="Heading1"/>
      </w:pPr>
      <w:bookmarkStart w:id="4" w:name="O_1066903"/>
      <w:bookmarkEnd w:id="4"/>
      <w:r w:rsidRPr="00FE7894">
        <w:t>Competency Field</w:t>
      </w:r>
    </w:p>
    <w:tbl>
      <w:tblPr>
        <w:tblW w:w="9497" w:type="dxa"/>
        <w:tblLayout w:type="fixed"/>
        <w:tblCellMar>
          <w:left w:w="62" w:type="dxa"/>
          <w:right w:w="62" w:type="dxa"/>
        </w:tblCellMar>
        <w:tblLook w:val="0000"/>
      </w:tblPr>
      <w:tblGrid>
        <w:gridCol w:w="9497"/>
      </w:tblGrid>
      <w:tr w:rsidTr="00FE789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E7894" w:rsidP="00FE7894">
            <w:pPr>
              <w:pStyle w:val="BodyText"/>
            </w:pPr>
            <w:r w:rsidRPr="00FE7894">
              <w:t>D – Load Handling</w:t>
            </w:r>
          </w:p>
        </w:tc>
      </w:tr>
    </w:tbl>
    <w:p w:rsidR="00000000" w:rsidRPr="00FE7894" w:rsidP="00FE7894">
      <w:pPr>
        <w:pStyle w:val="NoPaddingFontSize1"/>
      </w:pPr>
    </w:p>
    <w:p w:rsidR="00000000" w:rsidRPr="00FE7894" w:rsidP="00FE7894">
      <w:pPr>
        <w:pStyle w:val="AllowPageBreak"/>
      </w:pPr>
    </w:p>
    <w:p w:rsidR="00000000" w:rsidRPr="00FE7894" w:rsidP="00FE7894">
      <w:pPr>
        <w:pStyle w:val="Heading1"/>
      </w:pPr>
      <w:bookmarkStart w:id="5" w:name="O_1066904"/>
      <w:bookmarkEnd w:id="5"/>
      <w:r w:rsidRPr="00FE7894">
        <w:t>Unit Sector</w:t>
      </w:r>
    </w:p>
    <w:tbl>
      <w:tblPr>
        <w:tblW w:w="9497" w:type="dxa"/>
        <w:tblLayout w:type="fixed"/>
        <w:tblCellMar>
          <w:left w:w="62" w:type="dxa"/>
          <w:right w:w="62" w:type="dxa"/>
        </w:tblCellMar>
        <w:tblLook w:val="0000"/>
      </w:tblPr>
      <w:tblGrid>
        <w:gridCol w:w="9497"/>
      </w:tblGrid>
      <w:tr w:rsidTr="00FE789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E7894" w:rsidP="00FE7894">
            <w:pPr>
              <w:pStyle w:val="BodyText"/>
            </w:pPr>
            <w:r w:rsidRPr="00FE7894">
              <w:t>Not applicable.</w:t>
            </w:r>
          </w:p>
        </w:tc>
      </w:tr>
    </w:tbl>
    <w:p w:rsidR="00000000" w:rsidRPr="00FE7894" w:rsidP="00FE7894">
      <w:pPr>
        <w:pStyle w:val="NoPaddingFontSize1"/>
      </w:pPr>
    </w:p>
    <w:p w:rsidR="00000000" w:rsidRPr="00FE7894" w:rsidP="00FE7894">
      <w:pPr>
        <w:pStyle w:val="AllowPageBreak"/>
      </w:pPr>
    </w:p>
    <w:p w:rsidR="00000000" w:rsidRPr="00FE7894" w:rsidP="00FE7894">
      <w:pPr>
        <w:pStyle w:val="Heading1"/>
      </w:pPr>
      <w:bookmarkStart w:id="6" w:name="O_1066905"/>
      <w:bookmarkEnd w:id="6"/>
      <w:r w:rsidRPr="00FE7894">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FE7894">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FE7894" w:rsidP="00FE7894">
            <w:pPr>
              <w:pStyle w:val="BodyText"/>
            </w:pPr>
            <w:r w:rsidRPr="00FE7894">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FE7894">
            <w:pPr>
              <w:pStyle w:val="BodyText"/>
              <w:rPr>
                <w:lang w:val="en-NZ"/>
              </w:rPr>
            </w:pPr>
            <w:r w:rsidRPr="00FE7894">
              <w:rPr>
                <w:rStyle w:val="SpecialBold"/>
              </w:rPr>
              <w:t>PERFORMANCE CRITERIA</w:t>
            </w:r>
          </w:p>
        </w:tc>
      </w:tr>
      <w:tr w:rsidTr="00FE7894">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FE7894">
            <w:pPr>
              <w:pStyle w:val="BodyText"/>
              <w:rPr>
                <w:lang w:val="en-NZ"/>
              </w:rPr>
            </w:pPr>
            <w:r w:rsidRPr="00FE7894">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FE7894">
            <w:pPr>
              <w:pStyle w:val="BodyText"/>
              <w:rPr>
                <w:lang w:val="en-NZ"/>
              </w:rPr>
            </w:pPr>
            <w:r w:rsidRPr="00FE7894">
              <w:t>Performance criteria describe the performance needed to demonstrate achievement of the element.</w:t>
            </w:r>
          </w:p>
        </w:tc>
      </w:tr>
      <w:tr w:rsidTr="00FE789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FE7894" w:rsidP="00FE7894">
            <w:pPr>
              <w:pStyle w:val="BodyText"/>
            </w:pPr>
            <w:r w:rsidRPr="00FE7894">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FE7894" w:rsidP="00FE7894">
            <w:pPr>
              <w:pStyle w:val="BodyText"/>
            </w:pPr>
            <w:r w:rsidRPr="00FE7894">
              <w:rPr>
                <w:rStyle w:val="SpecialBold"/>
              </w:rPr>
              <w:t>Prepare</w:t>
            </w:r>
            <w:r w:rsidRPr="00FE7894">
              <w:t xml:space="preserve"> </w:t>
            </w:r>
            <w:r w:rsidRPr="00FE7894">
              <w:rPr>
                <w:rStyle w:val="SpecialBold"/>
              </w:rPr>
              <w:t>work for current working conditions</w:t>
            </w:r>
          </w:p>
        </w:tc>
        <w:tc>
          <w:tcPr>
            <w:tcW w:w="697" w:type="dxa"/>
            <w:tcBorders>
              <w:top w:val="nil"/>
              <w:left w:val="nil"/>
              <w:bottom w:val="nil"/>
              <w:right w:val="nil"/>
            </w:tcBorders>
            <w:tcMar>
              <w:top w:w="0" w:type="dxa"/>
              <w:left w:w="62" w:type="dxa"/>
              <w:bottom w:w="0" w:type="dxa"/>
              <w:right w:w="62" w:type="dxa"/>
            </w:tcMar>
          </w:tcPr>
          <w:p w:rsidR="00000000" w:rsidP="00FE7894">
            <w:pPr>
              <w:pStyle w:val="BodyText"/>
              <w:rPr>
                <w:lang w:val="en-NZ"/>
              </w:rPr>
            </w:pPr>
            <w:r w:rsidRPr="00FE7894">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FE7894">
            <w:pPr>
              <w:pStyle w:val="BodyText"/>
              <w:rPr>
                <w:lang w:val="en-NZ"/>
              </w:rPr>
            </w:pPr>
            <w:r w:rsidRPr="00FE7894">
              <w:t>Hazards are identified, risks assessed and control measures implemented</w:t>
            </w:r>
          </w:p>
        </w:tc>
      </w:tr>
      <w:tr w:rsidTr="00FE789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E789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E7894">
            <w:pPr>
              <w:pStyle w:val="BodyText"/>
              <w:rPr>
                <w:lang w:val="en-NZ"/>
              </w:rPr>
            </w:pPr>
            <w:r w:rsidRPr="00FE7894">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FE7894">
            <w:pPr>
              <w:pStyle w:val="BodyText"/>
              <w:rPr>
                <w:lang w:val="en-NZ"/>
              </w:rPr>
            </w:pPr>
            <w:r w:rsidRPr="00FE7894">
              <w:t xml:space="preserve">Traffic flow and work area conditions are assessed and adjusted to ensure safe operation </w:t>
            </w:r>
          </w:p>
        </w:tc>
      </w:tr>
      <w:tr w:rsidTr="00FE789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E789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E7894">
            <w:pPr>
              <w:pStyle w:val="BodyText"/>
              <w:rPr>
                <w:lang w:val="en-NZ"/>
              </w:rPr>
            </w:pPr>
            <w:r w:rsidRPr="00FE7894">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FE7894">
            <w:pPr>
              <w:pStyle w:val="BodyText"/>
              <w:rPr>
                <w:lang w:val="en-NZ"/>
              </w:rPr>
            </w:pPr>
            <w:r w:rsidRPr="00FE7894">
              <w:t>Load characteristics are taken into account to ensure appropriate attachments/gear are used to move load in accordance with lift plan</w:t>
            </w:r>
          </w:p>
        </w:tc>
      </w:tr>
      <w:tr w:rsidTr="00FE789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E789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E7894">
            <w:pPr>
              <w:pStyle w:val="BodyText"/>
              <w:rPr>
                <w:lang w:val="en-NZ"/>
              </w:rPr>
            </w:pPr>
            <w:r w:rsidRPr="00FE7894">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FE7894">
            <w:pPr>
              <w:pStyle w:val="BodyText"/>
              <w:rPr>
                <w:lang w:val="en-NZ"/>
              </w:rPr>
            </w:pPr>
            <w:r w:rsidRPr="00FE7894">
              <w:t>Working load limit (WLL) is calculated</w:t>
            </w:r>
          </w:p>
        </w:tc>
      </w:tr>
      <w:tr w:rsidTr="00FE789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E789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E7894">
            <w:pPr>
              <w:pStyle w:val="BodyText"/>
              <w:rPr>
                <w:lang w:val="en-NZ"/>
              </w:rPr>
            </w:pPr>
            <w:r w:rsidRPr="00FE7894">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FE7894">
            <w:pPr>
              <w:pStyle w:val="BodyText"/>
              <w:rPr>
                <w:lang w:val="en-NZ"/>
              </w:rPr>
            </w:pPr>
            <w:r w:rsidRPr="00FE7894">
              <w:t xml:space="preserve">Occurrences in work area that may impact on safety and efficiency of </w:t>
            </w:r>
            <w:r w:rsidRPr="00FE7894">
              <w:t>operations are reported to relevant personnel in accordance with workplace procedures</w:t>
            </w:r>
          </w:p>
        </w:tc>
      </w:tr>
      <w:tr w:rsidTr="00FE789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FE7894" w:rsidP="00FE7894">
            <w:pPr>
              <w:pStyle w:val="BodyText"/>
            </w:pPr>
            <w:r w:rsidRPr="00FE7894">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FE7894" w:rsidP="00FE7894">
            <w:pPr>
              <w:pStyle w:val="BodyText"/>
            </w:pPr>
            <w:r w:rsidRPr="00FE7894">
              <w:rPr>
                <w:rStyle w:val="SpecialBold"/>
              </w:rPr>
              <w:t>Operate specialised loading equipment</w:t>
            </w:r>
          </w:p>
        </w:tc>
        <w:tc>
          <w:tcPr>
            <w:tcW w:w="697" w:type="dxa"/>
            <w:tcBorders>
              <w:top w:val="nil"/>
              <w:left w:val="nil"/>
              <w:bottom w:val="nil"/>
              <w:right w:val="nil"/>
            </w:tcBorders>
            <w:tcMar>
              <w:top w:w="0" w:type="dxa"/>
              <w:left w:w="62" w:type="dxa"/>
              <w:bottom w:w="0" w:type="dxa"/>
              <w:right w:w="62" w:type="dxa"/>
            </w:tcMar>
          </w:tcPr>
          <w:p w:rsidR="00000000" w:rsidP="00FE7894">
            <w:pPr>
              <w:pStyle w:val="BodyText"/>
              <w:rPr>
                <w:lang w:val="en-NZ"/>
              </w:rPr>
            </w:pPr>
            <w:r w:rsidRPr="00FE7894">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FE7894">
            <w:pPr>
              <w:pStyle w:val="BodyText"/>
              <w:rPr>
                <w:lang w:val="en-NZ"/>
              </w:rPr>
            </w:pPr>
            <w:r w:rsidRPr="00FE7894">
              <w:t>Equipment is inspected and configured in accordance with manufacturer specifications, prepared and appropriate attachments ar</w:t>
            </w:r>
            <w:r w:rsidRPr="00FE7894">
              <w:t>e fitted</w:t>
            </w:r>
          </w:p>
        </w:tc>
      </w:tr>
      <w:tr w:rsidTr="00FE789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E789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E7894">
            <w:pPr>
              <w:pStyle w:val="BodyText"/>
              <w:rPr>
                <w:lang w:val="en-NZ"/>
              </w:rPr>
            </w:pPr>
            <w:r w:rsidRPr="00FE7894">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FE7894">
            <w:pPr>
              <w:pStyle w:val="BodyText"/>
              <w:rPr>
                <w:lang w:val="en-NZ"/>
              </w:rPr>
            </w:pPr>
            <w:r w:rsidRPr="00FE7894">
              <w:t>Gear and operational levers are checked to ensure they are in neutral position prior to inserting ignition key and starting engine</w:t>
            </w:r>
          </w:p>
        </w:tc>
      </w:tr>
      <w:tr w:rsidTr="00FE789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E789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E7894">
            <w:pPr>
              <w:pStyle w:val="BodyText"/>
              <w:rPr>
                <w:lang w:val="en-NZ"/>
              </w:rPr>
            </w:pPr>
            <w:r w:rsidRPr="00FE7894">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FE7894">
            <w:pPr>
              <w:pStyle w:val="BodyText"/>
              <w:rPr>
                <w:lang w:val="en-NZ"/>
              </w:rPr>
            </w:pPr>
            <w:r w:rsidRPr="00FE7894">
              <w:t>Engine is started in accordance with manufacturer guidelines to bring engine up to speed</w:t>
            </w:r>
          </w:p>
        </w:tc>
      </w:tr>
      <w:tr w:rsidTr="00FE789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E789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E7894">
            <w:pPr>
              <w:pStyle w:val="BodyText"/>
              <w:rPr>
                <w:lang w:val="en-NZ"/>
              </w:rPr>
            </w:pPr>
            <w:r w:rsidRPr="00FE7894">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FE7894">
            <w:pPr>
              <w:pStyle w:val="BodyText"/>
              <w:rPr>
                <w:lang w:val="en-NZ"/>
              </w:rPr>
            </w:pPr>
            <w:r w:rsidRPr="00FE7894">
              <w:t>Instruments and gauges are monitored to ensure operation is within manufacturer specifications and workplace procedures</w:t>
            </w:r>
          </w:p>
        </w:tc>
      </w:tr>
      <w:tr w:rsidTr="00FE789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E789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E7894">
            <w:pPr>
              <w:pStyle w:val="BodyText"/>
              <w:rPr>
                <w:lang w:val="en-NZ"/>
              </w:rPr>
            </w:pPr>
            <w:r w:rsidRPr="00FE7894">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FE7894">
            <w:pPr>
              <w:pStyle w:val="BodyText"/>
              <w:rPr>
                <w:lang w:val="en-NZ"/>
              </w:rPr>
            </w:pPr>
            <w:r w:rsidRPr="00FE7894">
              <w:t>Engine power is managed to ensure efficiency of equipment movement and economy of equipment operations</w:t>
            </w:r>
          </w:p>
        </w:tc>
      </w:tr>
      <w:tr w:rsidTr="00FE789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E789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E7894">
            <w:pPr>
              <w:pStyle w:val="BodyText"/>
              <w:rPr>
                <w:lang w:val="en-NZ"/>
              </w:rPr>
            </w:pPr>
            <w:r w:rsidRPr="00FE7894">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FE7894">
            <w:pPr>
              <w:pStyle w:val="BodyText"/>
              <w:rPr>
                <w:lang w:val="en-NZ"/>
              </w:rPr>
            </w:pPr>
            <w:r w:rsidRPr="00FE7894">
              <w:t>Equipment operations are conducted in accordance with manufacturer specified torque range</w:t>
            </w:r>
          </w:p>
        </w:tc>
      </w:tr>
      <w:tr w:rsidTr="00FE789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E789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E7894">
            <w:pPr>
              <w:pStyle w:val="BodyText"/>
              <w:rPr>
                <w:lang w:val="en-NZ"/>
              </w:rPr>
            </w:pPr>
            <w:r w:rsidRPr="00FE7894">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FE7894">
            <w:pPr>
              <w:pStyle w:val="BodyText"/>
              <w:rPr>
                <w:lang w:val="en-NZ"/>
              </w:rPr>
            </w:pPr>
            <w:r w:rsidRPr="00FE7894">
              <w:t>Faults or damage to equipment are immediately reported to relevant personnel in accordance with workplace procedures</w:t>
            </w:r>
          </w:p>
        </w:tc>
      </w:tr>
      <w:tr w:rsidTr="00FE789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FE7894" w:rsidP="00FE7894">
            <w:pPr>
              <w:pStyle w:val="BodyText"/>
            </w:pPr>
            <w:r w:rsidRPr="00FE7894">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FE7894" w:rsidP="00FE7894">
            <w:pPr>
              <w:pStyle w:val="BodyText"/>
            </w:pPr>
            <w:r w:rsidRPr="00FE7894">
              <w:rPr>
                <w:rStyle w:val="SpecialBold"/>
              </w:rPr>
              <w:t>Locate load and identify load characteristics</w:t>
            </w:r>
          </w:p>
        </w:tc>
        <w:tc>
          <w:tcPr>
            <w:tcW w:w="697" w:type="dxa"/>
            <w:tcBorders>
              <w:top w:val="nil"/>
              <w:left w:val="nil"/>
              <w:bottom w:val="nil"/>
              <w:right w:val="nil"/>
            </w:tcBorders>
            <w:tcMar>
              <w:top w:w="0" w:type="dxa"/>
              <w:left w:w="62" w:type="dxa"/>
              <w:bottom w:w="0" w:type="dxa"/>
              <w:right w:w="62" w:type="dxa"/>
            </w:tcMar>
          </w:tcPr>
          <w:p w:rsidR="00000000" w:rsidP="00FE7894">
            <w:pPr>
              <w:pStyle w:val="BodyText"/>
              <w:rPr>
                <w:lang w:val="en-NZ"/>
              </w:rPr>
            </w:pPr>
            <w:r w:rsidRPr="00FE7894">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FE7894">
            <w:pPr>
              <w:pStyle w:val="BodyText"/>
              <w:rPr>
                <w:lang w:val="en-NZ"/>
              </w:rPr>
            </w:pPr>
            <w:r w:rsidRPr="00FE7894">
              <w:t xml:space="preserve">Load is located and identified in accordance with workplace procedures </w:t>
            </w:r>
          </w:p>
        </w:tc>
      </w:tr>
      <w:tr w:rsidTr="00FE789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E789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E7894">
            <w:pPr>
              <w:pStyle w:val="BodyText"/>
              <w:rPr>
                <w:lang w:val="en-NZ"/>
              </w:rPr>
            </w:pPr>
            <w:r w:rsidRPr="00FE7894">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FE7894">
            <w:pPr>
              <w:pStyle w:val="BodyText"/>
              <w:rPr>
                <w:lang w:val="en-NZ"/>
              </w:rPr>
            </w:pPr>
            <w:r w:rsidRPr="00FE7894">
              <w:t>Loading and unloading plans are followed to ensure efficiency and safety of operations</w:t>
            </w:r>
          </w:p>
        </w:tc>
      </w:tr>
      <w:tr w:rsidTr="00FE789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E789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E7894">
            <w:pPr>
              <w:pStyle w:val="BodyText"/>
              <w:rPr>
                <w:lang w:val="en-NZ"/>
              </w:rPr>
            </w:pPr>
            <w:r w:rsidRPr="00FE7894">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FE7894">
            <w:pPr>
              <w:pStyle w:val="BodyText"/>
              <w:rPr>
                <w:lang w:val="en-NZ"/>
              </w:rPr>
            </w:pPr>
            <w:r w:rsidRPr="00FE7894">
              <w:t>Load characteristics are taken in</w:t>
            </w:r>
            <w:r w:rsidRPr="00FE7894">
              <w:t>to account to ensure appropriate loading and unloading workplace procedures are followed</w:t>
            </w:r>
          </w:p>
        </w:tc>
      </w:tr>
      <w:tr w:rsidTr="00FE789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E789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E7894">
            <w:pPr>
              <w:pStyle w:val="BodyText"/>
              <w:rPr>
                <w:lang w:val="en-NZ"/>
              </w:rPr>
            </w:pPr>
            <w:r w:rsidRPr="00FE7894">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FE7894">
            <w:pPr>
              <w:pStyle w:val="BodyText"/>
              <w:rPr>
                <w:lang w:val="en-NZ"/>
              </w:rPr>
            </w:pPr>
            <w:r w:rsidRPr="00FE7894">
              <w:t>Hazardous goods are identified and relevant procedures are taken into account when planning and conducting work</w:t>
            </w:r>
          </w:p>
        </w:tc>
      </w:tr>
      <w:tr w:rsidTr="00FE789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E789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E7894">
            <w:pPr>
              <w:pStyle w:val="BodyText"/>
              <w:rPr>
                <w:lang w:val="en-NZ"/>
              </w:rPr>
            </w:pPr>
            <w:r w:rsidRPr="00FE7894">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FE7894">
            <w:pPr>
              <w:pStyle w:val="BodyText"/>
              <w:rPr>
                <w:lang w:val="en-NZ"/>
              </w:rPr>
            </w:pPr>
            <w:r w:rsidRPr="00FE7894">
              <w:t xml:space="preserve">Load characteristics, weight and dimensions are checked to ensure lifting capacity is not exceeded </w:t>
            </w:r>
          </w:p>
        </w:tc>
      </w:tr>
      <w:tr w:rsidTr="00FE789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FE7894" w:rsidP="00FE7894">
            <w:pPr>
              <w:pStyle w:val="BodyText"/>
            </w:pPr>
            <w:r w:rsidRPr="00FE7894">
              <w:rPr>
                <w:rStyle w:val="SpecialBold"/>
              </w:rPr>
              <w:t>4</w:t>
            </w:r>
          </w:p>
        </w:tc>
        <w:tc>
          <w:tcPr>
            <w:tcW w:w="2744" w:type="dxa"/>
            <w:tcBorders>
              <w:top w:val="nil"/>
              <w:left w:val="nil"/>
              <w:bottom w:val="nil"/>
              <w:right w:val="nil"/>
            </w:tcBorders>
            <w:tcMar>
              <w:top w:w="0" w:type="dxa"/>
              <w:left w:w="62" w:type="dxa"/>
              <w:bottom w:w="0" w:type="dxa"/>
              <w:right w:w="62" w:type="dxa"/>
            </w:tcMar>
          </w:tcPr>
          <w:p w:rsidR="00000000" w:rsidRPr="00FE7894" w:rsidP="00FE7894">
            <w:pPr>
              <w:pStyle w:val="BodyText"/>
            </w:pPr>
            <w:r w:rsidRPr="00FE7894">
              <w:rPr>
                <w:rStyle w:val="SpecialBold"/>
              </w:rPr>
              <w:t>Move materials and loads</w:t>
            </w:r>
          </w:p>
        </w:tc>
        <w:tc>
          <w:tcPr>
            <w:tcW w:w="697" w:type="dxa"/>
            <w:tcBorders>
              <w:top w:val="nil"/>
              <w:left w:val="nil"/>
              <w:bottom w:val="nil"/>
              <w:right w:val="nil"/>
            </w:tcBorders>
            <w:tcMar>
              <w:top w:w="0" w:type="dxa"/>
              <w:left w:w="62" w:type="dxa"/>
              <w:bottom w:w="0" w:type="dxa"/>
              <w:right w:w="62" w:type="dxa"/>
            </w:tcMar>
          </w:tcPr>
          <w:p w:rsidR="00000000" w:rsidP="00FE7894">
            <w:pPr>
              <w:pStyle w:val="BodyText"/>
              <w:rPr>
                <w:lang w:val="en-NZ"/>
              </w:rPr>
            </w:pPr>
            <w:r w:rsidRPr="00FE7894">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FE7894">
            <w:pPr>
              <w:pStyle w:val="BodyText"/>
              <w:rPr>
                <w:lang w:val="en-NZ"/>
              </w:rPr>
            </w:pPr>
            <w:r w:rsidRPr="00FE7894">
              <w:t>Equipment is manoeuvred and positioned using smooth and controlled movements</w:t>
            </w:r>
          </w:p>
        </w:tc>
      </w:tr>
      <w:tr w:rsidTr="00FE789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E789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E7894">
            <w:pPr>
              <w:pStyle w:val="BodyText"/>
              <w:rPr>
                <w:lang w:val="en-NZ"/>
              </w:rPr>
            </w:pPr>
            <w:r w:rsidRPr="00FE7894">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FE7894">
            <w:pPr>
              <w:pStyle w:val="BodyText"/>
              <w:rPr>
                <w:lang w:val="en-NZ"/>
              </w:rPr>
            </w:pPr>
            <w:r w:rsidRPr="00FE7894">
              <w:t>Movements are made within equipment limi</w:t>
            </w:r>
            <w:r w:rsidRPr="00FE7894">
              <w:t>ts and in accordance with manufacturer specifications</w:t>
            </w:r>
          </w:p>
        </w:tc>
      </w:tr>
      <w:tr w:rsidTr="00FE789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E789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E7894">
            <w:pPr>
              <w:pStyle w:val="BodyText"/>
              <w:rPr>
                <w:lang w:val="en-NZ"/>
              </w:rPr>
            </w:pPr>
            <w:r w:rsidRPr="00FE7894">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P="00FE7894">
            <w:pPr>
              <w:pStyle w:val="BodyText"/>
              <w:rPr>
                <w:lang w:val="en-NZ"/>
              </w:rPr>
            </w:pPr>
            <w:r w:rsidRPr="00FE7894">
              <w:t>Materials are moved ensuring no injury to personnel or damage to equipment or goods</w:t>
            </w:r>
          </w:p>
        </w:tc>
      </w:tr>
      <w:tr w:rsidTr="00FE789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FE7894" w:rsidP="00FE7894">
            <w:pPr>
              <w:pStyle w:val="BodyText"/>
            </w:pPr>
            <w:r w:rsidRPr="00FE7894">
              <w:rPr>
                <w:rStyle w:val="SpecialBold"/>
              </w:rPr>
              <w:t>5</w:t>
            </w:r>
          </w:p>
        </w:tc>
        <w:tc>
          <w:tcPr>
            <w:tcW w:w="2744" w:type="dxa"/>
            <w:tcBorders>
              <w:top w:val="nil"/>
              <w:left w:val="nil"/>
              <w:bottom w:val="nil"/>
              <w:right w:val="nil"/>
            </w:tcBorders>
            <w:tcMar>
              <w:top w:w="0" w:type="dxa"/>
              <w:left w:w="62" w:type="dxa"/>
              <w:bottom w:w="0" w:type="dxa"/>
              <w:right w:w="62" w:type="dxa"/>
            </w:tcMar>
          </w:tcPr>
          <w:p w:rsidR="00000000" w:rsidRPr="00FE7894" w:rsidP="00FE7894">
            <w:pPr>
              <w:pStyle w:val="BodyText"/>
            </w:pPr>
            <w:r w:rsidRPr="00FE7894">
              <w:rPr>
                <w:rStyle w:val="SpecialBold"/>
              </w:rPr>
              <w:t>Monitor and operate controls</w:t>
            </w:r>
          </w:p>
        </w:tc>
        <w:tc>
          <w:tcPr>
            <w:tcW w:w="697" w:type="dxa"/>
            <w:tcBorders>
              <w:top w:val="nil"/>
              <w:left w:val="nil"/>
              <w:bottom w:val="nil"/>
              <w:right w:val="nil"/>
            </w:tcBorders>
            <w:tcMar>
              <w:top w:w="0" w:type="dxa"/>
              <w:left w:w="62" w:type="dxa"/>
              <w:bottom w:w="0" w:type="dxa"/>
              <w:right w:w="62" w:type="dxa"/>
            </w:tcMar>
          </w:tcPr>
          <w:p w:rsidR="00000000" w:rsidP="00FE7894">
            <w:pPr>
              <w:pStyle w:val="BodyText"/>
              <w:rPr>
                <w:lang w:val="en-NZ"/>
              </w:rPr>
            </w:pPr>
            <w:r w:rsidRPr="00FE7894">
              <w:rPr>
                <w:rStyle w:val="SpecialBold"/>
              </w:rPr>
              <w:t>5.1</w:t>
            </w:r>
          </w:p>
        </w:tc>
        <w:tc>
          <w:tcPr>
            <w:tcW w:w="5592" w:type="dxa"/>
            <w:tcBorders>
              <w:top w:val="nil"/>
              <w:left w:val="nil"/>
              <w:bottom w:val="nil"/>
              <w:right w:val="nil"/>
            </w:tcBorders>
            <w:tcMar>
              <w:top w:w="0" w:type="dxa"/>
              <w:left w:w="62" w:type="dxa"/>
              <w:bottom w:w="0" w:type="dxa"/>
              <w:right w:w="62" w:type="dxa"/>
            </w:tcMar>
          </w:tcPr>
          <w:p w:rsidR="00000000" w:rsidP="00FE7894">
            <w:pPr>
              <w:pStyle w:val="BodyText"/>
              <w:rPr>
                <w:lang w:val="en-NZ"/>
              </w:rPr>
            </w:pPr>
            <w:r w:rsidRPr="00FE7894">
              <w:t>Equipment controls are operated and monitored in accordance with manufacturer operating instructions</w:t>
            </w:r>
          </w:p>
        </w:tc>
      </w:tr>
      <w:tr w:rsidTr="00FE789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E789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E7894">
            <w:pPr>
              <w:pStyle w:val="BodyText"/>
              <w:rPr>
                <w:lang w:val="en-NZ"/>
              </w:rPr>
            </w:pPr>
            <w:r w:rsidRPr="00FE7894">
              <w:rPr>
                <w:rStyle w:val="SpecialBold"/>
              </w:rPr>
              <w:t>5.2</w:t>
            </w:r>
          </w:p>
        </w:tc>
        <w:tc>
          <w:tcPr>
            <w:tcW w:w="5592" w:type="dxa"/>
            <w:tcBorders>
              <w:top w:val="nil"/>
              <w:left w:val="nil"/>
              <w:bottom w:val="nil"/>
              <w:right w:val="nil"/>
            </w:tcBorders>
            <w:tcMar>
              <w:top w:w="0" w:type="dxa"/>
              <w:left w:w="62" w:type="dxa"/>
              <w:bottom w:w="0" w:type="dxa"/>
              <w:right w:w="62" w:type="dxa"/>
            </w:tcMar>
          </w:tcPr>
          <w:p w:rsidR="00000000" w:rsidP="00FE7894">
            <w:pPr>
              <w:pStyle w:val="BodyText"/>
              <w:rPr>
                <w:lang w:val="en-NZ"/>
              </w:rPr>
            </w:pPr>
            <w:r w:rsidRPr="00FE7894">
              <w:t>Control systems are interpreted and acted on in accordance with manufacturer guidelines and workplace procedures</w:t>
            </w:r>
          </w:p>
        </w:tc>
      </w:tr>
      <w:tr w:rsidTr="00FE789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E789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E7894">
            <w:pPr>
              <w:pStyle w:val="BodyText"/>
              <w:rPr>
                <w:lang w:val="en-NZ"/>
              </w:rPr>
            </w:pPr>
            <w:r w:rsidRPr="00FE7894">
              <w:rPr>
                <w:rStyle w:val="SpecialBold"/>
              </w:rPr>
              <w:t>5.3</w:t>
            </w:r>
          </w:p>
        </w:tc>
        <w:tc>
          <w:tcPr>
            <w:tcW w:w="5592" w:type="dxa"/>
            <w:tcBorders>
              <w:top w:val="nil"/>
              <w:left w:val="nil"/>
              <w:bottom w:val="nil"/>
              <w:right w:val="nil"/>
            </w:tcBorders>
            <w:tcMar>
              <w:top w:w="0" w:type="dxa"/>
              <w:left w:w="62" w:type="dxa"/>
              <w:bottom w:w="0" w:type="dxa"/>
              <w:right w:w="62" w:type="dxa"/>
            </w:tcMar>
          </w:tcPr>
          <w:p w:rsidR="00000000" w:rsidP="00FE7894">
            <w:pPr>
              <w:pStyle w:val="BodyText"/>
              <w:rPr>
                <w:lang w:val="en-NZ"/>
              </w:rPr>
            </w:pPr>
            <w:r w:rsidRPr="00FE7894">
              <w:t>Control faults are identifie</w:t>
            </w:r>
            <w:r w:rsidRPr="00FE7894">
              <w:t>d and reported in accordance with workplace procedures</w:t>
            </w:r>
          </w:p>
        </w:tc>
      </w:tr>
      <w:tr w:rsidTr="00FE789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FE7894" w:rsidP="00FE7894">
            <w:pPr>
              <w:pStyle w:val="BodyText"/>
            </w:pPr>
            <w:r w:rsidRPr="00FE7894">
              <w:rPr>
                <w:rStyle w:val="SpecialBold"/>
              </w:rPr>
              <w:t>6</w:t>
            </w:r>
          </w:p>
        </w:tc>
        <w:tc>
          <w:tcPr>
            <w:tcW w:w="2744" w:type="dxa"/>
            <w:tcBorders>
              <w:top w:val="nil"/>
              <w:left w:val="nil"/>
              <w:bottom w:val="nil"/>
              <w:right w:val="nil"/>
            </w:tcBorders>
            <w:tcMar>
              <w:top w:w="0" w:type="dxa"/>
              <w:left w:w="62" w:type="dxa"/>
              <w:bottom w:w="0" w:type="dxa"/>
              <w:right w:w="62" w:type="dxa"/>
            </w:tcMar>
          </w:tcPr>
          <w:p w:rsidR="00000000" w:rsidRPr="00FE7894" w:rsidP="00FE7894">
            <w:pPr>
              <w:pStyle w:val="BodyText"/>
            </w:pPr>
            <w:r w:rsidRPr="00FE7894">
              <w:rPr>
                <w:rStyle w:val="SpecialBold"/>
              </w:rPr>
              <w:t>Shut down and secure equipment</w:t>
            </w:r>
          </w:p>
        </w:tc>
        <w:tc>
          <w:tcPr>
            <w:tcW w:w="697" w:type="dxa"/>
            <w:tcBorders>
              <w:top w:val="nil"/>
              <w:left w:val="nil"/>
              <w:bottom w:val="nil"/>
              <w:right w:val="nil"/>
            </w:tcBorders>
            <w:tcMar>
              <w:top w:w="0" w:type="dxa"/>
              <w:left w:w="62" w:type="dxa"/>
              <w:bottom w:w="0" w:type="dxa"/>
              <w:right w:w="62" w:type="dxa"/>
            </w:tcMar>
          </w:tcPr>
          <w:p w:rsidR="00000000" w:rsidP="00FE7894">
            <w:pPr>
              <w:pStyle w:val="BodyText"/>
              <w:rPr>
                <w:lang w:val="en-NZ"/>
              </w:rPr>
            </w:pPr>
            <w:r w:rsidRPr="00FE7894">
              <w:rPr>
                <w:rStyle w:val="SpecialBold"/>
              </w:rPr>
              <w:t>6.1</w:t>
            </w:r>
          </w:p>
        </w:tc>
        <w:tc>
          <w:tcPr>
            <w:tcW w:w="5592" w:type="dxa"/>
            <w:tcBorders>
              <w:top w:val="nil"/>
              <w:left w:val="nil"/>
              <w:bottom w:val="nil"/>
              <w:right w:val="nil"/>
            </w:tcBorders>
            <w:tcMar>
              <w:top w:w="0" w:type="dxa"/>
              <w:left w:w="62" w:type="dxa"/>
              <w:bottom w:w="0" w:type="dxa"/>
              <w:right w:w="62" w:type="dxa"/>
            </w:tcMar>
          </w:tcPr>
          <w:p w:rsidR="00000000" w:rsidP="00FE7894">
            <w:pPr>
              <w:pStyle w:val="BodyText"/>
              <w:rPr>
                <w:lang w:val="en-NZ"/>
              </w:rPr>
            </w:pPr>
            <w:r w:rsidRPr="00FE7894">
              <w:t>Equipment is brought to a controlled halt in accordance with manufacturer guidelines</w:t>
            </w:r>
          </w:p>
        </w:tc>
      </w:tr>
      <w:tr w:rsidTr="00FE789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E789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E7894">
            <w:pPr>
              <w:pStyle w:val="BodyText"/>
              <w:rPr>
                <w:lang w:val="en-NZ"/>
              </w:rPr>
            </w:pPr>
            <w:r w:rsidRPr="00FE7894">
              <w:rPr>
                <w:rStyle w:val="SpecialBold"/>
              </w:rPr>
              <w:t>6.2</w:t>
            </w:r>
          </w:p>
        </w:tc>
        <w:tc>
          <w:tcPr>
            <w:tcW w:w="5592" w:type="dxa"/>
            <w:tcBorders>
              <w:top w:val="nil"/>
              <w:left w:val="nil"/>
              <w:bottom w:val="nil"/>
              <w:right w:val="nil"/>
            </w:tcBorders>
            <w:tcMar>
              <w:top w:w="0" w:type="dxa"/>
              <w:left w:w="62" w:type="dxa"/>
              <w:bottom w:w="0" w:type="dxa"/>
              <w:right w:w="62" w:type="dxa"/>
            </w:tcMar>
          </w:tcPr>
          <w:p w:rsidR="00000000" w:rsidP="00FE7894">
            <w:pPr>
              <w:pStyle w:val="BodyText"/>
              <w:rPr>
                <w:lang w:val="en-NZ"/>
              </w:rPr>
            </w:pPr>
            <w:r w:rsidRPr="00FE7894">
              <w:t>Equipment is shut down without injury to personnel or damage to equipment, loads or facilities in accordance with company procedures</w:t>
            </w:r>
          </w:p>
        </w:tc>
      </w:tr>
      <w:tr w:rsidTr="00FE789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E789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E7894">
            <w:pPr>
              <w:pStyle w:val="BodyText"/>
              <w:rPr>
                <w:lang w:val="en-NZ"/>
              </w:rPr>
            </w:pPr>
            <w:r w:rsidRPr="00FE7894">
              <w:rPr>
                <w:rStyle w:val="SpecialBold"/>
              </w:rPr>
              <w:t>6.3</w:t>
            </w:r>
          </w:p>
        </w:tc>
        <w:tc>
          <w:tcPr>
            <w:tcW w:w="5592" w:type="dxa"/>
            <w:tcBorders>
              <w:top w:val="nil"/>
              <w:left w:val="nil"/>
              <w:bottom w:val="nil"/>
              <w:right w:val="nil"/>
            </w:tcBorders>
            <w:tcMar>
              <w:top w:w="0" w:type="dxa"/>
              <w:left w:w="62" w:type="dxa"/>
              <w:bottom w:w="0" w:type="dxa"/>
              <w:right w:w="62" w:type="dxa"/>
            </w:tcMar>
          </w:tcPr>
          <w:p w:rsidR="00000000" w:rsidP="00FE7894">
            <w:pPr>
              <w:pStyle w:val="BodyText"/>
              <w:rPr>
                <w:lang w:val="en-NZ"/>
              </w:rPr>
            </w:pPr>
            <w:r w:rsidRPr="00FE7894">
              <w:t xml:space="preserve">Equipment is secured on a flat, even surface, clear of doorways, aisles, access ways or blind corners in accordance </w:t>
            </w:r>
            <w:r w:rsidRPr="00FE7894">
              <w:t>with securing procedures for appropriate equipment</w:t>
            </w:r>
          </w:p>
        </w:tc>
      </w:tr>
      <w:tr w:rsidTr="00FE789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E789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E7894">
            <w:pPr>
              <w:pStyle w:val="BodyText"/>
              <w:rPr>
                <w:lang w:val="en-NZ"/>
              </w:rPr>
            </w:pPr>
            <w:r w:rsidRPr="00FE7894">
              <w:rPr>
                <w:rStyle w:val="SpecialBold"/>
              </w:rPr>
              <w:t>6.4</w:t>
            </w:r>
          </w:p>
        </w:tc>
        <w:tc>
          <w:tcPr>
            <w:tcW w:w="5592" w:type="dxa"/>
            <w:tcBorders>
              <w:top w:val="nil"/>
              <w:left w:val="nil"/>
              <w:bottom w:val="nil"/>
              <w:right w:val="nil"/>
            </w:tcBorders>
            <w:tcMar>
              <w:top w:w="0" w:type="dxa"/>
              <w:left w:w="62" w:type="dxa"/>
              <w:bottom w:w="0" w:type="dxa"/>
              <w:right w:w="62" w:type="dxa"/>
            </w:tcMar>
          </w:tcPr>
          <w:p w:rsidR="00000000" w:rsidRPr="00FE7894" w:rsidP="00FE7894">
            <w:pPr>
              <w:pStyle w:val="BodyText"/>
            </w:pPr>
            <w:r w:rsidRPr="00FE7894">
              <w:t>Problems, faults or malfunctions are reported and/or rectified in accordance with regulatory requirements and workplace procedures</w:t>
            </w:r>
          </w:p>
        </w:tc>
      </w:tr>
    </w:tbl>
    <w:p w:rsidR="00000000" w:rsidRPr="00FE7894" w:rsidP="00FE7894">
      <w:pPr>
        <w:pStyle w:val="NoPaddingFontSize1"/>
      </w:pPr>
    </w:p>
    <w:p w:rsidR="00000000" w:rsidRPr="00FE7894" w:rsidP="00FE7894">
      <w:pPr>
        <w:pStyle w:val="AllowPageBreak"/>
      </w:pPr>
    </w:p>
    <w:p w:rsidR="00000000" w:rsidRPr="00FE7894" w:rsidP="00FE7894">
      <w:pPr>
        <w:pStyle w:val="Heading1"/>
      </w:pPr>
      <w:bookmarkStart w:id="7" w:name="O_1066906"/>
      <w:bookmarkEnd w:id="7"/>
      <w:r w:rsidRPr="00FE7894">
        <w:t>Foundation Skills</w:t>
      </w:r>
    </w:p>
    <w:tbl>
      <w:tblPr>
        <w:tblW w:w="9497" w:type="dxa"/>
        <w:tblLayout w:type="fixed"/>
        <w:tblCellMar>
          <w:left w:w="62" w:type="dxa"/>
          <w:right w:w="62" w:type="dxa"/>
        </w:tblCellMar>
        <w:tblLook w:val="0000"/>
      </w:tblPr>
      <w:tblGrid>
        <w:gridCol w:w="9497"/>
      </w:tblGrid>
      <w:tr w:rsidTr="00FE789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E7894" w:rsidP="00FE7894">
            <w:pPr>
              <w:pStyle w:val="BodyText"/>
            </w:pPr>
            <w:r w:rsidRPr="00FE7894">
              <w:t xml:space="preserve">Foundation skills essential </w:t>
            </w:r>
            <w:r w:rsidRPr="00FE7894">
              <w:t>to performance are explicit in the performance criteria of this unit of competency.</w:t>
            </w:r>
          </w:p>
        </w:tc>
      </w:tr>
    </w:tbl>
    <w:p w:rsidR="00000000" w:rsidRPr="00FE7894" w:rsidP="00FE7894">
      <w:pPr>
        <w:pStyle w:val="NoPaddingFontSize1"/>
      </w:pPr>
    </w:p>
    <w:p w:rsidR="00000000" w:rsidRPr="00FE7894" w:rsidP="00FE7894">
      <w:pPr>
        <w:pStyle w:val="AllowPageBreak"/>
      </w:pPr>
    </w:p>
    <w:p w:rsidR="00000000" w:rsidRPr="00FE7894" w:rsidP="00FE7894">
      <w:pPr>
        <w:pStyle w:val="Heading1"/>
      </w:pPr>
      <w:bookmarkStart w:id="8" w:name="O_1066907"/>
      <w:bookmarkEnd w:id="8"/>
      <w:r w:rsidRPr="00FE7894">
        <w:t>Range of Conditions</w:t>
      </w:r>
    </w:p>
    <w:tbl>
      <w:tblPr>
        <w:tblW w:w="9497" w:type="dxa"/>
        <w:tblLayout w:type="fixed"/>
        <w:tblCellMar>
          <w:left w:w="62" w:type="dxa"/>
          <w:right w:w="62" w:type="dxa"/>
        </w:tblCellMar>
        <w:tblLook w:val="0000"/>
      </w:tblPr>
      <w:tblGrid>
        <w:gridCol w:w="9497"/>
      </w:tblGrid>
      <w:tr w:rsidTr="00FE789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E7894" w:rsidP="00FE7894">
            <w:pPr>
              <w:pStyle w:val="BodyText"/>
            </w:pPr>
            <w:r w:rsidRPr="00FE7894">
              <w:t>Range is restricted to essential operating conditions and any other variables essential to the work environment.</w:t>
            </w:r>
          </w:p>
        </w:tc>
      </w:tr>
    </w:tbl>
    <w:p w:rsidR="00000000" w:rsidRPr="00FE7894" w:rsidP="00FE7894">
      <w:pPr>
        <w:pStyle w:val="NoPaddingFontSize1"/>
      </w:pPr>
    </w:p>
    <w:p w:rsidR="00000000" w:rsidRPr="00FE7894" w:rsidP="00FE7894">
      <w:pPr>
        <w:pStyle w:val="AllowPageBreak"/>
      </w:pPr>
    </w:p>
    <w:p w:rsidR="00000000" w:rsidRPr="00FE7894" w:rsidP="00FE7894">
      <w:pPr>
        <w:pStyle w:val="Heading1"/>
      </w:pPr>
      <w:bookmarkStart w:id="9" w:name="O_1066908"/>
      <w:bookmarkEnd w:id="9"/>
      <w:r w:rsidRPr="00FE7894">
        <w:t>Unit Mapping Information</w:t>
      </w:r>
    </w:p>
    <w:tbl>
      <w:tblPr>
        <w:tblW w:w="9497" w:type="dxa"/>
        <w:tblLayout w:type="fixed"/>
        <w:tblCellMar>
          <w:left w:w="62" w:type="dxa"/>
          <w:right w:w="62" w:type="dxa"/>
        </w:tblCellMar>
        <w:tblLook w:val="0000"/>
      </w:tblPr>
      <w:tblGrid>
        <w:gridCol w:w="9497"/>
      </w:tblGrid>
      <w:tr w:rsidTr="00FE789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E7894" w:rsidP="00FE7894">
            <w:pPr>
              <w:pStyle w:val="BodyText"/>
            </w:pPr>
            <w:r w:rsidRPr="00FE7894">
              <w:t>This unit replaces and is equivalent to TLID2012 Operate specialised load shifting equipment.</w:t>
            </w:r>
          </w:p>
        </w:tc>
      </w:tr>
    </w:tbl>
    <w:p w:rsidR="00000000" w:rsidRPr="00FE7894" w:rsidP="00FE7894">
      <w:pPr>
        <w:pStyle w:val="NoPaddingFontSize1"/>
      </w:pPr>
    </w:p>
    <w:p w:rsidR="00000000" w:rsidRPr="00FE7894" w:rsidP="00FE7894">
      <w:pPr>
        <w:pStyle w:val="AllowPageBreak"/>
      </w:pPr>
    </w:p>
    <w:p w:rsidR="00000000" w:rsidRPr="00FE7894" w:rsidP="00FE7894">
      <w:pPr>
        <w:pStyle w:val="Heading1"/>
      </w:pPr>
      <w:bookmarkStart w:id="10" w:name="O_1066915"/>
      <w:bookmarkEnd w:id="10"/>
      <w:r w:rsidRPr="00FE7894">
        <w:t>Links</w:t>
      </w:r>
    </w:p>
    <w:p w:rsidR="00000000" w:rsidRPr="00FE7894" w:rsidP="004B1FD0">
      <w:pPr>
        <w:pStyle w:val="BodyText"/>
      </w:pPr>
      <w:r w:rsidRPr="00FE7894">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A23657">
        <w:rPr>
          <w:rStyle w:val="Hyperlink"/>
        </w:rPr>
        <w:t>https://vetnet.gov.au/Pages/TrainingDocs.aspx?q=df441c6e-213d-43e3-874c-0b3f7036d851</w:t>
      </w:r>
      <w:r>
        <w:fldChar w:fldCharType="end"/>
      </w:r>
    </w:p>
    <w:p w:rsidR="00000000" w:rsidRPr="00FE7894" w:rsidP="004B1FD0">
      <w:pPr>
        <w:pStyle w:val="BodyText"/>
        <w:sectPr w:rsidSect="00FE7894">
          <w:headerReference w:type="default" r:id="rId10"/>
          <w:footerReference w:type="default" r:id="rId11"/>
          <w:pgSz w:w="11908" w:h="16833"/>
          <w:pgMar w:top="1702" w:right="1418" w:bottom="1702" w:left="1418" w:header="992" w:footer="992" w:gutter="0"/>
          <w:cols w:space="720"/>
          <w:noEndnote/>
          <w:docGrid w:linePitch="299"/>
        </w:sectPr>
      </w:pPr>
    </w:p>
    <w:p w:rsidR="00000000" w:rsidRPr="00FE7894" w:rsidP="00FE7894">
      <w:pPr>
        <w:pStyle w:val="SuperHeading"/>
      </w:pPr>
      <w:r w:rsidRPr="00FE7894">
        <w:t>Assessment Requirements for TLID0007 Operate specialised load shifting equipment</w:t>
      </w:r>
    </w:p>
    <w:p w:rsidR="00000000" w:rsidRPr="00FE7894" w:rsidP="00FE7894">
      <w:pPr>
        <w:pStyle w:val="Heading1"/>
      </w:pPr>
      <w:bookmarkStart w:id="11" w:name="O_1066910"/>
      <w:bookmarkEnd w:id="11"/>
      <w:r w:rsidRPr="00FE7894">
        <w:t>Modification History</w:t>
      </w:r>
    </w:p>
    <w:tbl>
      <w:tblPr>
        <w:tblW w:w="9497" w:type="dxa"/>
        <w:tblLayout w:type="fixed"/>
        <w:tblCellMar>
          <w:left w:w="62" w:type="dxa"/>
          <w:right w:w="62" w:type="dxa"/>
        </w:tblCellMar>
        <w:tblLook w:val="0000"/>
      </w:tblPr>
      <w:tblGrid>
        <w:gridCol w:w="9497"/>
      </w:tblGrid>
      <w:tr w:rsidTr="00FE789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E7894" w:rsidP="00FE7894">
            <w:pPr>
              <w:pStyle w:val="BodyText"/>
            </w:pPr>
            <w:r w:rsidRPr="00FE7894">
              <w:rPr>
                <w:rStyle w:val="SpecialBold"/>
              </w:rPr>
              <w:t xml:space="preserve">Release 1. </w:t>
            </w:r>
            <w:r w:rsidRPr="00FE7894">
              <w:t>This is the first release of this unit of competency in the TLI Transport and Logistics Training Package.</w:t>
            </w:r>
          </w:p>
        </w:tc>
      </w:tr>
    </w:tbl>
    <w:p w:rsidR="00000000" w:rsidRPr="00FE7894" w:rsidP="00FE7894">
      <w:pPr>
        <w:pStyle w:val="NoPaddingFontSize1"/>
      </w:pPr>
    </w:p>
    <w:p w:rsidR="00000000" w:rsidRPr="00FE7894" w:rsidP="00FE7894">
      <w:pPr>
        <w:pStyle w:val="AllowPageBreak"/>
      </w:pPr>
    </w:p>
    <w:p w:rsidR="00000000" w:rsidRPr="00FE7894" w:rsidP="00FE7894">
      <w:pPr>
        <w:pStyle w:val="Heading1"/>
      </w:pPr>
      <w:bookmarkStart w:id="12" w:name="O_1066911"/>
      <w:bookmarkEnd w:id="12"/>
      <w:r w:rsidRPr="00FE7894">
        <w:t>Performance Evidence</w:t>
      </w:r>
    </w:p>
    <w:tbl>
      <w:tblPr>
        <w:tblW w:w="9497" w:type="dxa"/>
        <w:tblLayout w:type="fixed"/>
        <w:tblCellMar>
          <w:left w:w="62" w:type="dxa"/>
          <w:right w:w="62" w:type="dxa"/>
        </w:tblCellMar>
        <w:tblLook w:val="0000"/>
      </w:tblPr>
      <w:tblGrid>
        <w:gridCol w:w="9497"/>
      </w:tblGrid>
      <w:tr w:rsidTr="00FE789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E7894" w:rsidP="00FE7894">
            <w:pPr>
              <w:pStyle w:val="BodyText"/>
            </w:pPr>
            <w:r w:rsidRPr="00FE7894">
              <w:t>Evidence required to demonstrate competence in this unit must be relevant to and satisfy all of the requirements of the elements and performance criteria on at least one occasion and include:</w:t>
            </w:r>
          </w:p>
          <w:p w:rsidR="00000000" w:rsidRPr="00FE7894" w:rsidP="00FE7894">
            <w:pPr>
              <w:pStyle w:val="ListBullet"/>
            </w:pPr>
            <w:r w:rsidRPr="00FE7894">
              <w:t xml:space="preserve">applying precautions and required actions to minimise, control </w:t>
            </w:r>
            <w:r w:rsidRPr="00FE7894">
              <w:t>or eliminate identified hazards</w:t>
            </w:r>
          </w:p>
          <w:p w:rsidR="00000000" w:rsidRPr="00FE7894" w:rsidP="00FE7894">
            <w:pPr>
              <w:pStyle w:val="ListBullet"/>
            </w:pPr>
            <w:r w:rsidRPr="00FE7894">
              <w:t>applying relevant workplace procedures</w:t>
            </w:r>
          </w:p>
          <w:p w:rsidR="00000000" w:rsidRPr="00FE7894" w:rsidP="00FE7894">
            <w:pPr>
              <w:pStyle w:val="ListBullet"/>
            </w:pPr>
            <w:r w:rsidRPr="00FE7894">
              <w:t>checking and replenishing fluids and carrying out lubrication processes during work activities</w:t>
            </w:r>
          </w:p>
          <w:p w:rsidR="00000000" w:rsidRPr="00FE7894" w:rsidP="00FE7894">
            <w:pPr>
              <w:pStyle w:val="ListBullet"/>
            </w:pPr>
            <w:r w:rsidRPr="00FE7894">
              <w:t>communicating effectively with others</w:t>
            </w:r>
          </w:p>
          <w:p w:rsidR="00000000" w:rsidRPr="00FE7894" w:rsidP="00FE7894">
            <w:pPr>
              <w:pStyle w:val="ListBullet"/>
            </w:pPr>
            <w:r w:rsidRPr="00FE7894">
              <w:t>completing relevant documentation</w:t>
            </w:r>
          </w:p>
          <w:p w:rsidR="00000000" w:rsidRPr="00FE7894" w:rsidP="00FE7894">
            <w:pPr>
              <w:pStyle w:val="ListBullet"/>
            </w:pPr>
            <w:r w:rsidRPr="00FE7894">
              <w:t>implementing conti</w:t>
            </w:r>
            <w:r w:rsidRPr="00FE7894">
              <w:t>ngency plans</w:t>
            </w:r>
          </w:p>
          <w:p w:rsidR="00000000" w:rsidRPr="00FE7894" w:rsidP="00FE7894">
            <w:pPr>
              <w:pStyle w:val="ListBullet"/>
            </w:pPr>
            <w:r w:rsidRPr="00FE7894">
              <w:t>modifying activities depending on operational contingencies, risk situations and environments</w:t>
            </w:r>
          </w:p>
          <w:p w:rsidR="00000000" w:rsidRPr="00FE7894" w:rsidP="00FE7894">
            <w:pPr>
              <w:pStyle w:val="ListBullet"/>
            </w:pPr>
            <w:r w:rsidRPr="00FE7894">
              <w:t>monitoring and prioritising work activities in terms of planned schedule</w:t>
            </w:r>
          </w:p>
          <w:p w:rsidR="00000000" w:rsidRPr="00FE7894" w:rsidP="00FE7894">
            <w:pPr>
              <w:pStyle w:val="ListBullet"/>
            </w:pPr>
            <w:r w:rsidRPr="00FE7894">
              <w:t>monitoring performance of specialised load shifting equipment and taking appropriate action as required</w:t>
            </w:r>
          </w:p>
          <w:p w:rsidR="00000000" w:rsidRPr="00FE7894" w:rsidP="00FE7894">
            <w:pPr>
              <w:pStyle w:val="ListBullet"/>
            </w:pPr>
            <w:r w:rsidRPr="00FE7894">
              <w:t>operating and adapting to differences in equipment in accordance with operating procedures</w:t>
            </w:r>
          </w:p>
          <w:p w:rsidR="00000000" w:rsidRPr="00FE7894" w:rsidP="00FE7894">
            <w:pPr>
              <w:pStyle w:val="ListBullet"/>
            </w:pPr>
            <w:r w:rsidRPr="00FE7894">
              <w:t>operating electronic communications equipment to required pro</w:t>
            </w:r>
            <w:r w:rsidRPr="00FE7894">
              <w:t>tocol</w:t>
            </w:r>
          </w:p>
          <w:p w:rsidR="00000000" w:rsidRPr="00FE7894" w:rsidP="00FE7894">
            <w:pPr>
              <w:pStyle w:val="ListBullet"/>
            </w:pPr>
            <w:r w:rsidRPr="00FE7894">
              <w:t>planning own working, predicting consequences and identifying improvements</w:t>
            </w:r>
          </w:p>
          <w:p w:rsidR="00000000" w:rsidRPr="00FE7894" w:rsidP="00FE7894">
            <w:pPr>
              <w:pStyle w:val="ListBullet"/>
            </w:pPr>
            <w:r w:rsidRPr="00FE7894">
              <w:t>reading, interpreting and following relevant instructions, procedures, information and signs</w:t>
            </w:r>
          </w:p>
          <w:p w:rsidR="00000000" w:rsidRPr="00FE7894" w:rsidP="00FE7894">
            <w:pPr>
              <w:pStyle w:val="ListBullet"/>
            </w:pPr>
            <w:r w:rsidRPr="00FE7894">
              <w:t>selecting and using relevant gear and accessories</w:t>
            </w:r>
          </w:p>
          <w:p w:rsidR="00000000" w:rsidRPr="00FE7894" w:rsidP="00FE7894">
            <w:pPr>
              <w:pStyle w:val="ListBullet"/>
            </w:pPr>
            <w:r w:rsidRPr="00FE7894">
              <w:t>selecting and using required per</w:t>
            </w:r>
            <w:r w:rsidRPr="00FE7894">
              <w:t>sonal protective equipment (PPE) conforming to industry and work health and safety (WHS)/occupational health and safety (OHS) standards.</w:t>
            </w:r>
          </w:p>
        </w:tc>
      </w:tr>
    </w:tbl>
    <w:p w:rsidR="00000000" w:rsidRPr="00FE7894" w:rsidP="00FE7894">
      <w:pPr>
        <w:pStyle w:val="NoPaddingFontSize1"/>
      </w:pPr>
    </w:p>
    <w:p w:rsidR="00000000" w:rsidRPr="00FE7894" w:rsidP="00FE7894">
      <w:pPr>
        <w:pStyle w:val="AllowPageBreak"/>
      </w:pPr>
    </w:p>
    <w:p w:rsidR="00000000" w:rsidRPr="00FE7894" w:rsidP="00FE7894">
      <w:pPr>
        <w:pStyle w:val="Heading1"/>
      </w:pPr>
      <w:bookmarkStart w:id="13" w:name="O_1066912"/>
      <w:bookmarkEnd w:id="13"/>
      <w:r w:rsidRPr="00FE7894">
        <w:t>Knowledge Evidence</w:t>
      </w:r>
    </w:p>
    <w:tbl>
      <w:tblPr>
        <w:tblW w:w="9497" w:type="dxa"/>
        <w:tblLayout w:type="fixed"/>
        <w:tblCellMar>
          <w:left w:w="62" w:type="dxa"/>
          <w:right w:w="62" w:type="dxa"/>
        </w:tblCellMar>
        <w:tblLook w:val="0000"/>
      </w:tblPr>
      <w:tblGrid>
        <w:gridCol w:w="9497"/>
      </w:tblGrid>
      <w:tr w:rsidTr="00FE789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E7894" w:rsidP="00FE7894">
            <w:pPr>
              <w:pStyle w:val="BodyText"/>
            </w:pPr>
            <w:r w:rsidRPr="00FE7894">
              <w:t>Evidence required to demonstrate competence in this unit must be relevant to an</w:t>
            </w:r>
            <w:r w:rsidRPr="00FE7894">
              <w:t>d satisfy all of the requirements of the elements and performance criteria and include knowledge of:</w:t>
            </w:r>
          </w:p>
          <w:p w:rsidR="00000000" w:rsidRPr="00FE7894" w:rsidP="00FE7894">
            <w:pPr>
              <w:pStyle w:val="ListBullet"/>
            </w:pPr>
            <w:r w:rsidRPr="00FE7894">
              <w:t>conveyed material potential for toxicity, reactiveness, material grade, type and purpose, including information from relevant safety data sheets (SDS)/mat</w:t>
            </w:r>
            <w:r w:rsidRPr="00FE7894">
              <w:t>erial safety data sheets (MSDS) and current Australian Dangerous Goods (ADG) Code documentation</w:t>
            </w:r>
          </w:p>
          <w:p w:rsidR="00000000" w:rsidRPr="00FE7894" w:rsidP="00FE7894">
            <w:pPr>
              <w:pStyle w:val="ListBullet"/>
            </w:pPr>
            <w:r w:rsidRPr="00FE7894">
              <w:t>documentation, record requirements and housekeeping standards, including:</w:t>
            </w:r>
          </w:p>
          <w:p w:rsidR="00000000" w:rsidRPr="00FE7894" w:rsidP="00FE7894">
            <w:pPr>
              <w:pStyle w:val="ListBullet2"/>
            </w:pPr>
            <w:r w:rsidRPr="00FE7894">
              <w:t>relevant permit and licence requirements</w:t>
            </w:r>
          </w:p>
          <w:p w:rsidR="00000000" w:rsidRPr="00FE7894" w:rsidP="00FE7894">
            <w:pPr>
              <w:pStyle w:val="ListBullet2"/>
            </w:pPr>
            <w:r w:rsidRPr="00FE7894">
              <w:t>site layout and obstacles</w:t>
            </w:r>
          </w:p>
          <w:p w:rsidR="00000000" w:rsidRPr="00FE7894" w:rsidP="00FE7894">
            <w:pPr>
              <w:pStyle w:val="ListBullet"/>
            </w:pPr>
            <w:r w:rsidRPr="00FE7894">
              <w:t>ope</w:t>
            </w:r>
            <w:r w:rsidRPr="00FE7894">
              <w:t>rational safety requirements and precautions for specialised load shifting equipment concerned</w:t>
            </w:r>
          </w:p>
          <w:p w:rsidR="00000000" w:rsidRPr="00FE7894" w:rsidP="00FE7894">
            <w:pPr>
              <w:pStyle w:val="ListBullet"/>
            </w:pPr>
            <w:r w:rsidRPr="00FE7894">
              <w:t>operational work systems, equipment, management and site operating systems for operating specialised load shifting equipment</w:t>
            </w:r>
          </w:p>
          <w:p w:rsidR="00000000" w:rsidRPr="00FE7894" w:rsidP="00FE7894">
            <w:pPr>
              <w:pStyle w:val="ListBullet"/>
            </w:pPr>
            <w:r w:rsidRPr="00FE7894">
              <w:t>problems that may occur and appropri</w:t>
            </w:r>
            <w:r w:rsidRPr="00FE7894">
              <w:t>ate actions that can be taken to resolve these problems</w:t>
            </w:r>
          </w:p>
          <w:p w:rsidR="00000000" w:rsidRPr="00FE7894" w:rsidP="00FE7894">
            <w:pPr>
              <w:pStyle w:val="ListBullet"/>
            </w:pPr>
            <w:r w:rsidRPr="00FE7894">
              <w:t>purpose, characteristics, capabilities, requirements and limitations of specialised load shifting equipment</w:t>
            </w:r>
          </w:p>
          <w:p w:rsidR="00000000" w:rsidRPr="00FE7894" w:rsidP="00FE7894">
            <w:pPr>
              <w:pStyle w:val="ListBullet"/>
            </w:pPr>
            <w:r w:rsidRPr="00FE7894">
              <w:t>relevant regulations for operating specialised load shifting equipment, including current AD</w:t>
            </w:r>
            <w:r w:rsidRPr="00FE7894">
              <w:t xml:space="preserve">G Code and </w:t>
            </w:r>
            <w:r w:rsidRPr="00FE7894">
              <w:t>relevant approved storage facilities, quarantine or other legislative requirements</w:t>
            </w:r>
          </w:p>
          <w:p w:rsidR="00000000" w:rsidRPr="00FE7894" w:rsidP="00FE7894">
            <w:pPr>
              <w:pStyle w:val="ListBullet"/>
            </w:pPr>
            <w:r w:rsidRPr="00FE7894">
              <w:t>relevant WHS/OHS and environmental protection procedures and guidelines</w:t>
            </w:r>
          </w:p>
          <w:p w:rsidR="00000000" w:rsidRPr="00FE7894" w:rsidP="00FE7894">
            <w:pPr>
              <w:pStyle w:val="ListBullet"/>
            </w:pPr>
            <w:r w:rsidRPr="00FE7894">
              <w:t>workplace procedures and policies for operating specialised load shifting equipment.</w:t>
            </w:r>
          </w:p>
        </w:tc>
      </w:tr>
    </w:tbl>
    <w:p w:rsidR="00000000" w:rsidRPr="00FE7894" w:rsidP="00FE7894">
      <w:pPr>
        <w:pStyle w:val="NoPaddingFontSize1"/>
      </w:pPr>
    </w:p>
    <w:p w:rsidR="00000000" w:rsidRPr="00FE7894" w:rsidP="00FE7894">
      <w:pPr>
        <w:pStyle w:val="AllowPageBreak"/>
      </w:pPr>
    </w:p>
    <w:p w:rsidR="00000000" w:rsidRPr="00FE7894" w:rsidP="00FE7894">
      <w:pPr>
        <w:pStyle w:val="Heading1"/>
      </w:pPr>
      <w:bookmarkStart w:id="14" w:name="O_1066913"/>
      <w:bookmarkEnd w:id="14"/>
      <w:r w:rsidRPr="00FE7894">
        <w:t>Assessment Conditions</w:t>
      </w:r>
    </w:p>
    <w:tbl>
      <w:tblPr>
        <w:tblW w:w="9497" w:type="dxa"/>
        <w:tblLayout w:type="fixed"/>
        <w:tblCellMar>
          <w:left w:w="62" w:type="dxa"/>
          <w:right w:w="62" w:type="dxa"/>
        </w:tblCellMar>
        <w:tblLook w:val="0000"/>
      </w:tblPr>
      <w:tblGrid>
        <w:gridCol w:w="9497"/>
      </w:tblGrid>
      <w:tr w:rsidTr="00FE789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E7894" w:rsidP="00FE7894">
            <w:pPr>
              <w:pStyle w:val="BodyText"/>
            </w:pPr>
            <w:r w:rsidRPr="00FE7894">
              <w:t xml:space="preserve">Assessors must hold credentials specified within the Standards for Registered Training Organisations current at the time of assessment. </w:t>
            </w:r>
          </w:p>
          <w:p w:rsidR="00000000" w:rsidRPr="00FE7894" w:rsidP="00FE7894">
            <w:pPr>
              <w:pStyle w:val="BodyText"/>
            </w:pPr>
            <w:r w:rsidRPr="00FE7894">
              <w:t xml:space="preserve">Assessment must satisfy the Principles of Assessment and Rules of Evidence and </w:t>
            </w:r>
            <w:r w:rsidRPr="00FE7894">
              <w:t>all regulatory requirements included within the Standards for Registered Training Organisations current at the time of assessment.</w:t>
            </w:r>
          </w:p>
          <w:p w:rsidR="00000000" w:rsidRPr="00FE7894" w:rsidP="00FE7894">
            <w:pPr>
              <w:pStyle w:val="BodyText"/>
            </w:pPr>
            <w:r w:rsidRPr="00FE7894">
              <w:t>Assessment must occur in workplace operational situations where it is appropriate to do so; where this is not appropriate, as</w:t>
            </w:r>
            <w:r w:rsidRPr="00FE7894">
              <w:t>sessment must occur in simulated workplace operational situations that replicate workplace conditions.</w:t>
            </w:r>
          </w:p>
          <w:p w:rsidR="00000000" w:rsidRPr="00FE7894" w:rsidP="00FE7894">
            <w:pPr>
              <w:pStyle w:val="BodyText"/>
            </w:pPr>
            <w:r w:rsidRPr="00FE7894">
              <w:t xml:space="preserve">Assessment processes and techniques must be appropriate to the language, literacy and numeracy requirements of the work being performed and the needs of </w:t>
            </w:r>
            <w:r w:rsidRPr="00FE7894">
              <w:t>the candidate.</w:t>
            </w:r>
          </w:p>
          <w:p w:rsidR="00000000" w:rsidRPr="00FE7894" w:rsidP="00FE7894">
            <w:pPr>
              <w:pStyle w:val="BodyText"/>
            </w:pPr>
            <w:r w:rsidRPr="00FE7894">
              <w:t>Resources for assessment must include:</w:t>
            </w:r>
          </w:p>
          <w:p w:rsidR="00000000" w:rsidRPr="00FE7894" w:rsidP="00FE7894">
            <w:pPr>
              <w:pStyle w:val="ListBullet"/>
            </w:pPr>
            <w:r w:rsidRPr="00FE7894">
              <w:t>relevant materials, tools, equipment and PPE</w:t>
            </w:r>
          </w:p>
          <w:p w:rsidR="00000000" w:rsidRPr="00FE7894" w:rsidP="00FE7894">
            <w:pPr>
              <w:pStyle w:val="ListBullet"/>
            </w:pPr>
            <w:r w:rsidRPr="00FE7894">
              <w:t>applicable documentation, including workplace procedures, regulations, codes of practice and operation manuals.</w:t>
            </w:r>
          </w:p>
        </w:tc>
      </w:tr>
    </w:tbl>
    <w:p w:rsidR="00000000" w:rsidRPr="00FE7894" w:rsidP="00FE7894">
      <w:pPr>
        <w:pStyle w:val="NoPaddingFontSize1"/>
      </w:pPr>
    </w:p>
    <w:p w:rsidR="00000000" w:rsidRPr="00FE7894" w:rsidP="00FE7894">
      <w:pPr>
        <w:pStyle w:val="AllowPageBreak"/>
      </w:pPr>
    </w:p>
    <w:p w:rsidR="00000000" w:rsidRPr="00FE7894" w:rsidP="00FE7894">
      <w:pPr>
        <w:pStyle w:val="Heading1"/>
      </w:pPr>
      <w:bookmarkStart w:id="15" w:name="O_1066916"/>
      <w:bookmarkEnd w:id="15"/>
      <w:r w:rsidRPr="00FE7894">
        <w:t>Links</w:t>
      </w:r>
    </w:p>
    <w:p w:rsidR="00000000" w:rsidRPr="00FE7894" w:rsidP="004B1FD0">
      <w:pPr>
        <w:pStyle w:val="BodyText"/>
      </w:pPr>
      <w:r w:rsidRPr="00FE7894">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A23657">
        <w:rPr>
          <w:rStyle w:val="Hyperlink"/>
        </w:rPr>
        <w:t>https://vetnet.gov.au/Pages/TrainingDocs.aspx?q=df441c6e-213d-43e3-874c-0b3f7036d851</w:t>
      </w:r>
      <w:r>
        <w:fldChar w:fldCharType="end"/>
      </w:r>
    </w:p>
    <w:p w:rsidR="00000000" w:rsidRPr="00FE7894" w:rsidP="00FE7894"/>
    <w:sectPr w:rsidSect="00FE789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789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7894" w:rsidRPr="004B1FD0" w:rsidP="004B1FD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789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1FD0" w:rsidP="00FE789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4B1FD0" w:rsidP="00FE789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4B1FD0" w:rsidP="00FE789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7894" w:rsidP="00FE7894">
    <w:pPr>
      <w:pStyle w:val="Footer"/>
      <w:framePr w:wrap="around"/>
    </w:pPr>
    <w:r>
      <w:fldChar w:fldCharType="begin"/>
    </w:r>
    <w:r>
      <w:instrText xml:space="preserve"> DOCPROPERTY  Subject  \* MERGEFORMAT </w:instrText>
    </w:r>
    <w:r>
      <w:fldChar w:fldCharType="separate"/>
    </w:r>
    <w:r w:rsidR="004B1FD0">
      <w:t>Approved</w:t>
    </w:r>
    <w:r w:rsidR="004B1FD0">
      <w:fldChar w:fldCharType="end"/>
    </w:r>
    <w:r>
      <w:tab/>
      <w:t xml:space="preserve">Page </w:t>
    </w:r>
    <w:r>
      <w:fldChar w:fldCharType="begin"/>
    </w:r>
    <w:r>
      <w:instrText xml:space="preserve"> PAGE  \* Arabic  \* MERGEFORMAT </w:instrText>
    </w:r>
    <w:r>
      <w:fldChar w:fldCharType="separate"/>
    </w:r>
    <w:r w:rsidR="004B1FD0">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B1FD0">
      <w:rPr>
        <w:noProof/>
      </w:rPr>
      <w:t>5</w:t>
    </w:r>
    <w:r>
      <w:rPr>
        <w:noProof/>
      </w:rPr>
      <w:fldChar w:fldCharType="end"/>
    </w:r>
  </w:p>
  <w:p w:rsidR="00FE7894" w:rsidP="00FE7894">
    <w:pPr>
      <w:pStyle w:val="Footer"/>
      <w:framePr w:wrap="around"/>
    </w:pPr>
    <w:r>
      <w:t xml:space="preserve">© Commonwealth of Australia, </w:t>
    </w:r>
    <w:r>
      <w:fldChar w:fldCharType="begin"/>
    </w:r>
    <w:r>
      <w:instrText xml:space="preserve"> DATE  \@ "yyyy"  \* MERGEFORMAT </w:instrText>
    </w:r>
    <w:r>
      <w:fldChar w:fldCharType="separate"/>
    </w:r>
    <w:r w:rsidR="004B1FD0">
      <w:rPr>
        <w:noProof/>
      </w:rPr>
      <w:t>2025</w:t>
    </w:r>
    <w:r>
      <w:fldChar w:fldCharType="end"/>
    </w:r>
    <w:r>
      <w:tab/>
    </w:r>
    <w:r>
      <w:fldChar w:fldCharType="begin"/>
    </w:r>
    <w:r>
      <w:instrText xml:space="preserve"> DOCPROPERTY  Author  \* MERGEFORMAT </w:instrText>
    </w:r>
    <w:r>
      <w:fldChar w:fldCharType="separate"/>
    </w:r>
    <w:r w:rsidR="004B1FD0">
      <w:t>Industry Skills Australia</w:t>
    </w:r>
    <w:r w:rsidR="004B1FD0">
      <w:fldChar w:fldCharType="end"/>
    </w:r>
  </w:p>
  <w:p w:rsidR="00FE7894" w:rsidP="00FE789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789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1FD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E7894" w:rsidRPr="004B1FD0" w:rsidP="004B1FD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789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1FD0" w:rsidRPr="002D2AF8" w:rsidP="00FE7894">
    <w:pPr>
      <w:pStyle w:val="Header"/>
      <w:framePr w:wrap="around"/>
    </w:pPr>
    <w:r>
      <w:fldChar w:fldCharType="begin"/>
    </w:r>
    <w:r>
      <w:instrText xml:space="preserve"> TITLE   \* MERGEFORMAT </w:instrText>
    </w:r>
    <w:r>
      <w:fldChar w:fldCharType="separate"/>
    </w:r>
    <w:r>
      <w:t>TLID0007 Operate specialised load shifting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4B1FD0" w:rsidP="00FE789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7894" w:rsidRPr="002D2AF8" w:rsidP="00FE7894">
    <w:pPr>
      <w:pStyle w:val="Header"/>
      <w:framePr w:wrap="around"/>
    </w:pPr>
    <w:r>
      <w:fldChar w:fldCharType="begin"/>
    </w:r>
    <w:r>
      <w:instrText xml:space="preserve"> TITLE   \* MERGEFORMAT </w:instrText>
    </w:r>
    <w:r>
      <w:fldChar w:fldCharType="separate"/>
    </w:r>
    <w:r w:rsidR="004B1FD0">
      <w:t>TLID0007 Operate specialised load shifting equipment</w:t>
    </w:r>
    <w:r w:rsidR="004B1FD0">
      <w:fldChar w:fldCharType="end"/>
    </w:r>
    <w:r>
      <w:tab/>
      <w:t xml:space="preserve">Date this document was generated: </w:t>
    </w:r>
    <w:r>
      <w:fldChar w:fldCharType="begin"/>
    </w:r>
    <w:r>
      <w:instrText xml:space="preserve"> CREATEDATE  \@ "d MMMM yyyy"  \* MERGEFORMAT </w:instrText>
    </w:r>
    <w:r>
      <w:fldChar w:fldCharType="separate"/>
    </w:r>
    <w:r w:rsidR="004B1FD0">
      <w:rPr>
        <w:noProof/>
      </w:rPr>
      <w:t>2 March 2025</w:t>
    </w:r>
    <w:r>
      <w:fldChar w:fldCharType="end"/>
    </w:r>
  </w:p>
  <w:p w:rsidR="00FE7894" w:rsidP="00FE789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41A201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E7C555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460139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E789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E7894"/>
    <w:pPr>
      <w:spacing w:before="360" w:after="60"/>
      <w:outlineLvl w:val="0"/>
    </w:pPr>
    <w:rPr>
      <w:sz w:val="32"/>
    </w:rPr>
  </w:style>
  <w:style w:type="paragraph" w:styleId="Heading2">
    <w:name w:val="heading 2"/>
    <w:basedOn w:val="HeadingBase"/>
    <w:next w:val="BodyText"/>
    <w:link w:val="Heading2Char"/>
    <w:qFormat/>
    <w:rsid w:val="00FE7894"/>
    <w:pPr>
      <w:keepLines/>
      <w:spacing w:before="240" w:after="120"/>
      <w:outlineLvl w:val="1"/>
    </w:pPr>
    <w:rPr>
      <w:sz w:val="28"/>
      <w:szCs w:val="40"/>
    </w:rPr>
  </w:style>
  <w:style w:type="paragraph" w:styleId="Heading3">
    <w:name w:val="heading 3"/>
    <w:basedOn w:val="HeadingBase"/>
    <w:next w:val="BodyText"/>
    <w:link w:val="Heading3Char"/>
    <w:qFormat/>
    <w:rsid w:val="00FE7894"/>
    <w:pPr>
      <w:spacing w:before="180" w:after="120"/>
      <w:outlineLvl w:val="2"/>
    </w:pPr>
    <w:rPr>
      <w:spacing w:val="-10"/>
      <w:kern w:val="32"/>
    </w:rPr>
  </w:style>
  <w:style w:type="paragraph" w:styleId="Heading4">
    <w:name w:val="heading 4"/>
    <w:basedOn w:val="HeadingBase"/>
    <w:next w:val="BodyText"/>
    <w:link w:val="Heading4Char"/>
    <w:qFormat/>
    <w:rsid w:val="00FE7894"/>
    <w:pPr>
      <w:spacing w:before="160" w:after="120"/>
      <w:outlineLvl w:val="3"/>
    </w:pPr>
    <w:rPr>
      <w:sz w:val="22"/>
    </w:rPr>
  </w:style>
  <w:style w:type="paragraph" w:styleId="Heading5">
    <w:name w:val="heading 5"/>
    <w:basedOn w:val="HeadingBase"/>
    <w:next w:val="Normal"/>
    <w:link w:val="Heading5Char"/>
    <w:qFormat/>
    <w:rsid w:val="00FE7894"/>
    <w:pPr>
      <w:spacing w:before="80"/>
      <w:outlineLvl w:val="4"/>
    </w:pPr>
    <w:rPr>
      <w:color w:val="918585"/>
      <w:sz w:val="20"/>
    </w:rPr>
  </w:style>
  <w:style w:type="paragraph" w:styleId="Heading6">
    <w:name w:val="heading 6"/>
    <w:basedOn w:val="HeadingBase"/>
    <w:next w:val="Normal"/>
    <w:link w:val="Heading6Char"/>
    <w:qFormat/>
    <w:rsid w:val="00FE7894"/>
    <w:pPr>
      <w:spacing w:before="60"/>
      <w:outlineLvl w:val="5"/>
    </w:pPr>
    <w:rPr>
      <w:color w:val="918585"/>
      <w:sz w:val="20"/>
    </w:rPr>
  </w:style>
  <w:style w:type="paragraph" w:styleId="Heading7">
    <w:name w:val="heading 7"/>
    <w:basedOn w:val="Normal"/>
    <w:next w:val="Normal"/>
    <w:link w:val="Heading7Char"/>
    <w:qFormat/>
    <w:rsid w:val="00FE7894"/>
    <w:pPr>
      <w:ind w:left="720"/>
      <w:outlineLvl w:val="6"/>
    </w:pPr>
    <w:rPr>
      <w:i/>
    </w:rPr>
  </w:style>
  <w:style w:type="paragraph" w:styleId="Heading8">
    <w:name w:val="heading 8"/>
    <w:basedOn w:val="Normal"/>
    <w:next w:val="Normal"/>
    <w:link w:val="Heading8Char"/>
    <w:qFormat/>
    <w:rsid w:val="00FE7894"/>
    <w:pPr>
      <w:ind w:left="720"/>
      <w:outlineLvl w:val="7"/>
    </w:pPr>
    <w:rPr>
      <w:i/>
    </w:rPr>
  </w:style>
  <w:style w:type="paragraph" w:styleId="Heading9">
    <w:name w:val="heading 9"/>
    <w:basedOn w:val="Normal"/>
    <w:next w:val="Normal"/>
    <w:link w:val="Heading9Char"/>
    <w:qFormat/>
    <w:rsid w:val="00FE7894"/>
    <w:pPr>
      <w:ind w:left="720"/>
      <w:outlineLvl w:val="8"/>
    </w:pPr>
    <w:rPr>
      <w:i/>
    </w:rPr>
  </w:style>
  <w:style w:type="character" w:default="1" w:styleId="DefaultParagraphFont">
    <w:name w:val="Default Paragraph Font"/>
    <w:uiPriority w:val="1"/>
    <w:unhideWhenUsed/>
    <w:rsid w:val="00FE789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E7894"/>
  </w:style>
  <w:style w:type="character" w:customStyle="1" w:styleId="Heading1Char">
    <w:name w:val="Heading 1 Char"/>
    <w:basedOn w:val="DefaultParagraphFont"/>
    <w:link w:val="Heading1"/>
    <w:rsid w:val="00FE7894"/>
    <w:rPr>
      <w:rFonts w:ascii="Times New Roman" w:eastAsia="Times New Roman" w:hAnsi="Times New Roman" w:cs="Times New Roman"/>
      <w:b/>
      <w:sz w:val="32"/>
      <w:szCs w:val="20"/>
      <w:lang w:eastAsia="en-US"/>
    </w:rPr>
  </w:style>
  <w:style w:type="paragraph" w:styleId="BodyText">
    <w:name w:val="Body Text"/>
    <w:basedOn w:val="Normal"/>
    <w:link w:val="BodyTextChar"/>
    <w:rsid w:val="00FE789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E7894"/>
    <w:rPr>
      <w:rFonts w:ascii="Times New Roman" w:eastAsia="Times New Roman" w:hAnsi="Times New Roman" w:cs="Times New Roman"/>
      <w:sz w:val="24"/>
      <w:lang w:eastAsia="en-US"/>
    </w:rPr>
  </w:style>
  <w:style w:type="paragraph" w:styleId="ListBullet">
    <w:name w:val="List Bullet"/>
    <w:basedOn w:val="List"/>
    <w:rsid w:val="00FE7894"/>
    <w:pPr>
      <w:numPr>
        <w:numId w:val="12"/>
      </w:numPr>
      <w:tabs>
        <w:tab w:val="clear" w:pos="340"/>
      </w:tabs>
      <w:spacing w:before="40" w:after="40"/>
    </w:pPr>
  </w:style>
  <w:style w:type="character" w:customStyle="1" w:styleId="SpecialBold">
    <w:name w:val="Special Bold"/>
    <w:basedOn w:val="DefaultParagraphFont"/>
    <w:rsid w:val="00FE7894"/>
    <w:rPr>
      <w:b/>
      <w:spacing w:val="0"/>
    </w:rPr>
  </w:style>
  <w:style w:type="paragraph" w:styleId="ListBullet2">
    <w:name w:val="List Bullet 2"/>
    <w:basedOn w:val="List2"/>
    <w:rsid w:val="00FE7894"/>
    <w:pPr>
      <w:numPr>
        <w:numId w:val="13"/>
      </w:numPr>
      <w:tabs>
        <w:tab w:val="clear" w:pos="680"/>
      </w:tabs>
    </w:pPr>
  </w:style>
  <w:style w:type="paragraph" w:customStyle="1" w:styleId="SuperHeading">
    <w:name w:val="SuperHeading"/>
    <w:basedOn w:val="Normal"/>
    <w:rsid w:val="00FE7894"/>
    <w:pPr>
      <w:spacing w:before="240" w:after="120"/>
      <w:outlineLvl w:val="0"/>
    </w:pPr>
    <w:rPr>
      <w:rFonts w:ascii="Times New Roman" w:hAnsi="Times New Roman"/>
      <w:b/>
      <w:sz w:val="32"/>
    </w:rPr>
  </w:style>
  <w:style w:type="paragraph" w:customStyle="1" w:styleId="AllowPageBreak">
    <w:name w:val="AllowPageBreak"/>
    <w:rsid w:val="00FE7894"/>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FE789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E789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E789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E789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E789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E789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E789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E7894"/>
    <w:rPr>
      <w:rFonts w:ascii="Courier New" w:eastAsia="Times New Roman" w:hAnsi="Courier New" w:cs="Times New Roman"/>
      <w:i/>
      <w:szCs w:val="20"/>
      <w:lang w:eastAsia="en-US"/>
    </w:rPr>
  </w:style>
  <w:style w:type="paragraph" w:customStyle="1" w:styleId="HeadingBase">
    <w:name w:val="Heading Base"/>
    <w:rsid w:val="00FE789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E7894"/>
    <w:pPr>
      <w:tabs>
        <w:tab w:val="right" w:leader="dot" w:pos="9072"/>
      </w:tabs>
      <w:ind w:left="567"/>
    </w:pPr>
    <w:rPr>
      <w:szCs w:val="22"/>
    </w:rPr>
  </w:style>
  <w:style w:type="paragraph" w:customStyle="1" w:styleId="TOCBase">
    <w:name w:val="TOC Base"/>
    <w:rsid w:val="00FE789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E7894"/>
    <w:pPr>
      <w:tabs>
        <w:tab w:val="right" w:leader="dot" w:pos="9072"/>
      </w:tabs>
      <w:spacing w:before="40" w:after="40"/>
      <w:ind w:left="284"/>
    </w:pPr>
    <w:rPr>
      <w:rFonts w:ascii="Times New Roman" w:hAnsi="Times New Roman"/>
    </w:rPr>
  </w:style>
  <w:style w:type="paragraph" w:styleId="TOC1">
    <w:name w:val="toc 1"/>
    <w:basedOn w:val="TOCBase"/>
    <w:next w:val="Normal"/>
    <w:rsid w:val="00FE789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E789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E7894"/>
    <w:rPr>
      <w:rFonts w:ascii="Times New Roman" w:eastAsia="Times New Roman" w:hAnsi="Times New Roman" w:cs="Times New Roman"/>
      <w:sz w:val="16"/>
      <w:lang w:eastAsia="en-US"/>
    </w:rPr>
  </w:style>
  <w:style w:type="paragraph" w:styleId="Title">
    <w:name w:val="Title"/>
    <w:basedOn w:val="HeadingBase"/>
    <w:link w:val="TitleChar"/>
    <w:qFormat/>
    <w:rsid w:val="00FE7894"/>
    <w:pPr>
      <w:spacing w:before="5040"/>
      <w:jc w:val="center"/>
    </w:pPr>
    <w:rPr>
      <w:sz w:val="48"/>
      <w:szCs w:val="72"/>
      <w:lang w:val="en-US"/>
    </w:rPr>
  </w:style>
  <w:style w:type="character" w:customStyle="1" w:styleId="TitleChar">
    <w:name w:val="Title Char"/>
    <w:basedOn w:val="DefaultParagraphFont"/>
    <w:link w:val="Title"/>
    <w:rsid w:val="00FE789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E7894"/>
    <w:pPr>
      <w:tabs>
        <w:tab w:val="left" w:pos="3600"/>
        <w:tab w:val="left" w:pos="3958"/>
      </w:tabs>
    </w:pPr>
  </w:style>
  <w:style w:type="paragraph" w:styleId="List">
    <w:name w:val="List"/>
    <w:basedOn w:val="BodyText"/>
    <w:next w:val="BodyText"/>
    <w:rsid w:val="00FE7894"/>
    <w:pPr>
      <w:tabs>
        <w:tab w:val="left" w:pos="340"/>
      </w:tabs>
      <w:spacing w:before="60" w:after="60"/>
      <w:ind w:left="340" w:hanging="340"/>
    </w:pPr>
  </w:style>
  <w:style w:type="paragraph" w:customStyle="1" w:styleId="Note">
    <w:name w:val="Note"/>
    <w:basedOn w:val="BodyText"/>
    <w:rsid w:val="00FE789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E7894"/>
    <w:pPr>
      <w:framePr w:wrap="auto" w:hAnchor="text" w:y="6049"/>
    </w:pPr>
    <w:rPr>
      <w:color w:val="000000"/>
      <w:sz w:val="40"/>
    </w:rPr>
  </w:style>
  <w:style w:type="paragraph" w:customStyle="1" w:styleId="TOCTitle">
    <w:name w:val="TOCTitle"/>
    <w:basedOn w:val="Heading1"/>
    <w:rsid w:val="00FE7894"/>
    <w:pPr>
      <w:spacing w:after="240"/>
      <w:jc w:val="center"/>
      <w:outlineLvl w:val="9"/>
    </w:pPr>
    <w:rPr>
      <w:caps/>
    </w:rPr>
  </w:style>
  <w:style w:type="paragraph" w:customStyle="1" w:styleId="Version">
    <w:name w:val="Version"/>
    <w:rsid w:val="00FE789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E7894"/>
    <w:pPr>
      <w:keepNext w:val="0"/>
      <w:tabs>
        <w:tab w:val="right" w:pos="4176"/>
      </w:tabs>
      <w:ind w:left="198" w:hanging="198"/>
    </w:pPr>
    <w:rPr>
      <w:rFonts w:ascii="Garamond" w:hAnsi="Garamond"/>
    </w:rPr>
  </w:style>
  <w:style w:type="paragraph" w:styleId="IndexHeading">
    <w:name w:val="index heading"/>
    <w:basedOn w:val="Normal"/>
    <w:next w:val="Index1"/>
    <w:semiHidden/>
    <w:rsid w:val="00FE7894"/>
    <w:pPr>
      <w:spacing w:before="120" w:after="120"/>
    </w:pPr>
    <w:rPr>
      <w:rFonts w:ascii="Arial" w:hAnsi="Arial"/>
      <w:b/>
      <w:color w:val="918585"/>
      <w:sz w:val="24"/>
    </w:rPr>
  </w:style>
  <w:style w:type="paragraph" w:styleId="Header">
    <w:name w:val="header"/>
    <w:basedOn w:val="Normal"/>
    <w:link w:val="HeaderChar"/>
    <w:rsid w:val="00FE789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E7894"/>
    <w:rPr>
      <w:rFonts w:ascii="Times New Roman" w:eastAsia="Times New Roman" w:hAnsi="Times New Roman" w:cs="Times New Roman"/>
      <w:sz w:val="16"/>
      <w:szCs w:val="20"/>
      <w:lang w:val="en-GB" w:eastAsia="en-US"/>
    </w:rPr>
  </w:style>
  <w:style w:type="paragraph" w:customStyle="1" w:styleId="Chapter">
    <w:name w:val="Chapter"/>
    <w:basedOn w:val="Normal"/>
    <w:rsid w:val="00FE7894"/>
    <w:pPr>
      <w:spacing w:before="240"/>
    </w:pPr>
    <w:rPr>
      <w:rFonts w:ascii="Times New Roman" w:hAnsi="Times New Roman"/>
      <w:smallCaps/>
      <w:spacing w:val="80"/>
      <w:sz w:val="28"/>
    </w:rPr>
  </w:style>
  <w:style w:type="paragraph" w:customStyle="1" w:styleId="InChapter">
    <w:name w:val="InChapter"/>
    <w:basedOn w:val="Heading3"/>
    <w:rsid w:val="00FE7894"/>
    <w:pPr>
      <w:spacing w:after="240"/>
      <w:outlineLvl w:val="9"/>
    </w:pPr>
    <w:rPr>
      <w:noProof/>
    </w:rPr>
  </w:style>
  <w:style w:type="paragraph" w:styleId="Index2">
    <w:name w:val="index 2"/>
    <w:basedOn w:val="Normal"/>
    <w:next w:val="Normal"/>
    <w:semiHidden/>
    <w:rsid w:val="00FE7894"/>
    <w:pPr>
      <w:tabs>
        <w:tab w:val="right" w:pos="4176"/>
      </w:tabs>
      <w:ind w:left="568" w:hanging="284"/>
    </w:pPr>
    <w:rPr>
      <w:rFonts w:ascii="Garamond" w:hAnsi="Garamond"/>
    </w:rPr>
  </w:style>
  <w:style w:type="paragraph" w:customStyle="1" w:styleId="Byline">
    <w:name w:val="Byline"/>
    <w:rsid w:val="00FE789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E7894"/>
    <w:pPr>
      <w:tabs>
        <w:tab w:val="clear" w:pos="3600"/>
        <w:tab w:val="clear" w:pos="3958"/>
      </w:tabs>
      <w:jc w:val="right"/>
    </w:pPr>
  </w:style>
  <w:style w:type="character" w:styleId="Emphasis">
    <w:name w:val="Emphasis"/>
    <w:basedOn w:val="DefaultParagraphFont"/>
    <w:qFormat/>
    <w:rsid w:val="00FE7894"/>
    <w:rPr>
      <w:i/>
    </w:rPr>
  </w:style>
  <w:style w:type="paragraph" w:styleId="Caption">
    <w:name w:val="caption"/>
    <w:basedOn w:val="BodyText"/>
    <w:next w:val="Normal"/>
    <w:qFormat/>
    <w:rsid w:val="00FE7894"/>
    <w:pPr>
      <w:framePr w:w="2268" w:hSpace="181" w:vSpace="181" w:wrap="around" w:vAnchor="text" w:hAnchor="page" w:x="1135" w:y="285" w:anchorLock="1"/>
    </w:pPr>
    <w:rPr>
      <w:i/>
    </w:rPr>
  </w:style>
  <w:style w:type="paragraph" w:customStyle="1" w:styleId="MiniTOCTitle">
    <w:name w:val="MiniTOCTitle"/>
    <w:basedOn w:val="Heading4"/>
    <w:rsid w:val="00FE7894"/>
    <w:pPr>
      <w:spacing w:before="240"/>
      <w:outlineLvl w:val="9"/>
    </w:pPr>
    <w:rPr>
      <w:noProof/>
      <w:sz w:val="24"/>
    </w:rPr>
  </w:style>
  <w:style w:type="paragraph" w:customStyle="1" w:styleId="MiniTOCItem">
    <w:name w:val="MiniTOCItem"/>
    <w:basedOn w:val="ListBullet"/>
    <w:rsid w:val="00FE7894"/>
    <w:pPr>
      <w:numPr>
        <w:numId w:val="0"/>
      </w:numPr>
      <w:tabs>
        <w:tab w:val="right" w:leader="dot" w:pos="6521"/>
      </w:tabs>
      <w:spacing w:before="0" w:after="0"/>
    </w:pPr>
  </w:style>
  <w:style w:type="paragraph" w:customStyle="1" w:styleId="TOFTitle">
    <w:name w:val="TOFTitle"/>
    <w:basedOn w:val="TOCTitle"/>
    <w:rsid w:val="00FE7894"/>
  </w:style>
  <w:style w:type="paragraph" w:styleId="TableofFigures">
    <w:name w:val="table of figures"/>
    <w:basedOn w:val="Normal"/>
    <w:next w:val="Normal"/>
    <w:semiHidden/>
    <w:rsid w:val="00FE7894"/>
    <w:pPr>
      <w:tabs>
        <w:tab w:val="right" w:leader="dot" w:pos="9072"/>
      </w:tabs>
      <w:ind w:left="970" w:hanging="403"/>
    </w:pPr>
    <w:rPr>
      <w:rFonts w:ascii="Times New Roman" w:hAnsi="Times New Roman"/>
      <w:b/>
    </w:rPr>
  </w:style>
  <w:style w:type="paragraph" w:styleId="ListNumber">
    <w:name w:val="List Number"/>
    <w:basedOn w:val="List"/>
    <w:rsid w:val="00FE7894"/>
    <w:pPr>
      <w:numPr>
        <w:numId w:val="15"/>
      </w:numPr>
      <w:tabs>
        <w:tab w:val="clear" w:pos="340"/>
      </w:tabs>
    </w:pPr>
  </w:style>
  <w:style w:type="character" w:customStyle="1" w:styleId="WingdingSymbols">
    <w:name w:val="Wingding Symbols"/>
    <w:rsid w:val="00FE7894"/>
    <w:rPr>
      <w:rFonts w:ascii="Wingdings" w:hAnsi="Wingdings"/>
    </w:rPr>
  </w:style>
  <w:style w:type="paragraph" w:customStyle="1" w:styleId="TableHeading">
    <w:name w:val="Table Heading"/>
    <w:basedOn w:val="HeadingBase"/>
    <w:rsid w:val="00FE7894"/>
    <w:pPr>
      <w:keepLines/>
      <w:pBdr>
        <w:bottom w:val="single" w:sz="6" w:space="1" w:color="918585"/>
      </w:pBdr>
      <w:spacing w:before="240"/>
    </w:pPr>
  </w:style>
  <w:style w:type="character" w:customStyle="1" w:styleId="HotSpot">
    <w:name w:val="HotSpot"/>
    <w:rsid w:val="00FE7894"/>
    <w:rPr>
      <w:color w:val="0033CC"/>
      <w:u w:val="none"/>
    </w:rPr>
  </w:style>
  <w:style w:type="paragraph" w:customStyle="1" w:styleId="BodyTextRight">
    <w:name w:val="Body Text Right"/>
    <w:basedOn w:val="BodyText"/>
    <w:rsid w:val="00FE7894"/>
    <w:pPr>
      <w:spacing w:before="0" w:after="0"/>
      <w:jc w:val="right"/>
    </w:pPr>
  </w:style>
  <w:style w:type="paragraph" w:styleId="Index3">
    <w:name w:val="index 3"/>
    <w:basedOn w:val="ListNumber2"/>
    <w:next w:val="Normal"/>
    <w:semiHidden/>
    <w:rsid w:val="00FE7894"/>
    <w:pPr>
      <w:numPr>
        <w:numId w:val="0"/>
      </w:numPr>
      <w:tabs>
        <w:tab w:val="right" w:leader="dot" w:pos="4176"/>
      </w:tabs>
    </w:pPr>
  </w:style>
  <w:style w:type="paragraph" w:styleId="ListNumber2">
    <w:name w:val="List Number 2"/>
    <w:basedOn w:val="List2"/>
    <w:rsid w:val="00FE7894"/>
    <w:pPr>
      <w:numPr>
        <w:numId w:val="10"/>
      </w:numPr>
      <w:tabs>
        <w:tab w:val="clear" w:pos="1060"/>
      </w:tabs>
    </w:pPr>
  </w:style>
  <w:style w:type="paragraph" w:customStyle="1" w:styleId="MarginNote">
    <w:name w:val="Margin Note"/>
    <w:basedOn w:val="BodyText"/>
    <w:rsid w:val="00FE789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E789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E789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E7894"/>
    <w:rPr>
      <w:sz w:val="32"/>
    </w:rPr>
  </w:style>
  <w:style w:type="paragraph" w:customStyle="1" w:styleId="HeadingProcedure">
    <w:name w:val="Heading Procedure"/>
    <w:basedOn w:val="HeadingBase"/>
    <w:next w:val="Normal"/>
    <w:rsid w:val="00FE7894"/>
    <w:pPr>
      <w:tabs>
        <w:tab w:val="left" w:pos="0"/>
      </w:tabs>
      <w:spacing w:before="120" w:after="60"/>
    </w:pPr>
    <w:rPr>
      <w:i/>
      <w:color w:val="918585"/>
      <w:sz w:val="22"/>
    </w:rPr>
  </w:style>
  <w:style w:type="paragraph" w:customStyle="1" w:styleId="TableBodyText">
    <w:name w:val="Table Body Text"/>
    <w:basedOn w:val="BodyText"/>
    <w:rsid w:val="00FE7894"/>
    <w:pPr>
      <w:spacing w:before="60" w:after="60"/>
    </w:pPr>
  </w:style>
  <w:style w:type="paragraph" w:styleId="ListContinue">
    <w:name w:val="List Continue"/>
    <w:basedOn w:val="List"/>
    <w:rsid w:val="00FE7894"/>
    <w:pPr>
      <w:ind w:firstLine="0"/>
    </w:pPr>
  </w:style>
  <w:style w:type="paragraph" w:customStyle="1" w:styleId="ListNote">
    <w:name w:val="List Note"/>
    <w:basedOn w:val="List"/>
    <w:rsid w:val="00FE7894"/>
    <w:pPr>
      <w:pBdr>
        <w:top w:val="single" w:sz="6" w:space="2" w:color="918585"/>
        <w:bottom w:val="single" w:sz="6" w:space="2" w:color="918585"/>
      </w:pBdr>
      <w:tabs>
        <w:tab w:val="left" w:pos="1021"/>
      </w:tabs>
      <w:ind w:firstLine="0"/>
    </w:pPr>
  </w:style>
  <w:style w:type="paragraph" w:customStyle="1" w:styleId="Warning">
    <w:name w:val="Warning"/>
    <w:basedOn w:val="BodyText"/>
    <w:rsid w:val="00FE7894"/>
    <w:pPr>
      <w:shd w:val="clear" w:color="auto" w:fill="D9D9D9"/>
      <w:tabs>
        <w:tab w:val="left" w:pos="992"/>
      </w:tabs>
      <w:ind w:left="119" w:right="119"/>
    </w:pPr>
    <w:rPr>
      <w:sz w:val="20"/>
    </w:rPr>
  </w:style>
  <w:style w:type="paragraph" w:customStyle="1" w:styleId="MarginIcons">
    <w:name w:val="Margin Icons"/>
    <w:basedOn w:val="BodyText"/>
    <w:rsid w:val="00FE789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E7894"/>
    <w:rPr>
      <w:rFonts w:ascii="Courier New" w:hAnsi="Courier New"/>
    </w:rPr>
  </w:style>
  <w:style w:type="paragraph" w:customStyle="1" w:styleId="NoteBullet">
    <w:name w:val="Note Bullet"/>
    <w:basedOn w:val="Note"/>
    <w:rsid w:val="00FE7894"/>
    <w:pPr>
      <w:tabs>
        <w:tab w:val="clear" w:pos="680"/>
      </w:tabs>
      <w:spacing w:before="60" w:after="60"/>
    </w:pPr>
  </w:style>
  <w:style w:type="paragraph" w:customStyle="1" w:styleId="SubHeading2">
    <w:name w:val="SubHeading2"/>
    <w:basedOn w:val="HeadingBase"/>
    <w:rsid w:val="00FE7894"/>
    <w:pPr>
      <w:spacing w:before="240" w:after="60"/>
    </w:pPr>
    <w:rPr>
      <w:sz w:val="20"/>
    </w:rPr>
  </w:style>
  <w:style w:type="paragraph" w:customStyle="1" w:styleId="SubHeading1">
    <w:name w:val="SubHeading1"/>
    <w:basedOn w:val="HeadingBase"/>
    <w:rsid w:val="00FE7894"/>
    <w:pPr>
      <w:spacing w:before="240" w:after="60"/>
    </w:pPr>
    <w:rPr>
      <w:color w:val="918585"/>
      <w:sz w:val="22"/>
    </w:rPr>
  </w:style>
  <w:style w:type="paragraph" w:customStyle="1" w:styleId="SideHeading">
    <w:name w:val="Side Heading"/>
    <w:basedOn w:val="HeadingBase"/>
    <w:rsid w:val="00FE789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E7894"/>
    <w:pPr>
      <w:tabs>
        <w:tab w:val="num" w:pos="360"/>
      </w:tabs>
    </w:pPr>
  </w:style>
  <w:style w:type="paragraph" w:styleId="PlainText">
    <w:name w:val="Plain Text"/>
    <w:basedOn w:val="Normal"/>
    <w:link w:val="PlainTextChar"/>
    <w:rsid w:val="00FE7894"/>
    <w:rPr>
      <w:sz w:val="20"/>
    </w:rPr>
  </w:style>
  <w:style w:type="character" w:customStyle="1" w:styleId="PlainTextChar">
    <w:name w:val="Plain Text Char"/>
    <w:basedOn w:val="DefaultParagraphFont"/>
    <w:link w:val="PlainText"/>
    <w:rsid w:val="00FE7894"/>
    <w:rPr>
      <w:rFonts w:ascii="Courier New" w:eastAsia="Times New Roman" w:hAnsi="Courier New" w:cs="Times New Roman"/>
      <w:sz w:val="20"/>
      <w:szCs w:val="20"/>
      <w:lang w:eastAsia="en-US"/>
    </w:rPr>
  </w:style>
  <w:style w:type="character" w:customStyle="1" w:styleId="MenuOption">
    <w:name w:val="Menu Option"/>
    <w:basedOn w:val="DefaultParagraphFont"/>
    <w:rsid w:val="00FE7894"/>
    <w:rPr>
      <w:b/>
      <w:smallCaps/>
    </w:rPr>
  </w:style>
  <w:style w:type="paragraph" w:customStyle="1" w:styleId="TableListNumber">
    <w:name w:val="Table List Number"/>
    <w:basedOn w:val="ListNumber"/>
    <w:rsid w:val="00FE7894"/>
    <w:pPr>
      <w:numPr>
        <w:numId w:val="0"/>
      </w:numPr>
    </w:pPr>
  </w:style>
  <w:style w:type="paragraph" w:styleId="TOC4">
    <w:name w:val="toc 4"/>
    <w:basedOn w:val="TOCBase"/>
    <w:next w:val="Normal"/>
    <w:semiHidden/>
    <w:rsid w:val="00FE7894"/>
    <w:pPr>
      <w:tabs>
        <w:tab w:val="right" w:leader="dot" w:pos="9071"/>
      </w:tabs>
      <w:ind w:left="1701"/>
    </w:pPr>
  </w:style>
  <w:style w:type="paragraph" w:customStyle="1" w:styleId="ListAlpha">
    <w:name w:val="List Alpha"/>
    <w:basedOn w:val="List"/>
    <w:rsid w:val="00FE7894"/>
    <w:pPr>
      <w:numPr>
        <w:numId w:val="9"/>
      </w:numPr>
    </w:pPr>
  </w:style>
  <w:style w:type="paragraph" w:customStyle="1" w:styleId="ListAlpha2">
    <w:name w:val="List Alpha 2"/>
    <w:basedOn w:val="List2"/>
    <w:rsid w:val="00FE7894"/>
    <w:pPr>
      <w:numPr>
        <w:numId w:val="8"/>
      </w:numPr>
    </w:pPr>
  </w:style>
  <w:style w:type="paragraph" w:styleId="List2">
    <w:name w:val="List 2"/>
    <w:basedOn w:val="BodyText"/>
    <w:rsid w:val="00FE7894"/>
    <w:pPr>
      <w:tabs>
        <w:tab w:val="left" w:pos="680"/>
      </w:tabs>
      <w:spacing w:before="60" w:after="60"/>
      <w:ind w:left="680" w:hanging="340"/>
    </w:pPr>
  </w:style>
  <w:style w:type="paragraph" w:styleId="List3">
    <w:name w:val="List 3"/>
    <w:basedOn w:val="BodyText"/>
    <w:rsid w:val="00FE7894"/>
    <w:pPr>
      <w:tabs>
        <w:tab w:val="left" w:pos="1021"/>
      </w:tabs>
      <w:spacing w:before="60" w:after="60"/>
      <w:ind w:left="1020" w:hanging="340"/>
    </w:pPr>
  </w:style>
  <w:style w:type="paragraph" w:styleId="List4">
    <w:name w:val="List 4"/>
    <w:basedOn w:val="BodyText"/>
    <w:rsid w:val="00FE7894"/>
    <w:pPr>
      <w:tabs>
        <w:tab w:val="left" w:pos="1361"/>
      </w:tabs>
      <w:spacing w:before="60" w:after="60"/>
      <w:ind w:left="1361" w:hanging="340"/>
    </w:pPr>
  </w:style>
  <w:style w:type="paragraph" w:styleId="List5">
    <w:name w:val="List 5"/>
    <w:basedOn w:val="BodyText"/>
    <w:rsid w:val="00FE7894"/>
    <w:pPr>
      <w:tabs>
        <w:tab w:val="left" w:pos="1701"/>
      </w:tabs>
      <w:spacing w:before="60" w:after="60"/>
      <w:ind w:left="1701" w:hanging="340"/>
    </w:pPr>
  </w:style>
  <w:style w:type="paragraph" w:styleId="ListBullet3">
    <w:name w:val="List Bullet 3"/>
    <w:basedOn w:val="List3"/>
    <w:rsid w:val="00FE7894"/>
    <w:pPr>
      <w:numPr>
        <w:numId w:val="14"/>
      </w:numPr>
      <w:tabs>
        <w:tab w:val="clear" w:pos="1021"/>
      </w:tabs>
      <w:ind w:left="1037" w:hanging="357"/>
    </w:pPr>
  </w:style>
  <w:style w:type="paragraph" w:styleId="ListBullet4">
    <w:name w:val="List Bullet 4"/>
    <w:basedOn w:val="List4"/>
    <w:rsid w:val="00FE7894"/>
    <w:pPr>
      <w:numPr>
        <w:numId w:val="3"/>
      </w:numPr>
      <w:tabs>
        <w:tab w:val="clear" w:pos="1361"/>
      </w:tabs>
    </w:pPr>
  </w:style>
  <w:style w:type="paragraph" w:styleId="ListBullet5">
    <w:name w:val="List Bullet 5"/>
    <w:basedOn w:val="List5"/>
    <w:rsid w:val="00FE7894"/>
    <w:pPr>
      <w:numPr>
        <w:numId w:val="4"/>
      </w:numPr>
    </w:pPr>
  </w:style>
  <w:style w:type="paragraph" w:styleId="ListContinue2">
    <w:name w:val="List Continue 2"/>
    <w:basedOn w:val="List2"/>
    <w:rsid w:val="00FE7894"/>
    <w:pPr>
      <w:ind w:firstLine="0"/>
    </w:pPr>
  </w:style>
  <w:style w:type="paragraph" w:styleId="ListContinue3">
    <w:name w:val="List Continue 3"/>
    <w:basedOn w:val="List3"/>
    <w:rsid w:val="00FE7894"/>
    <w:pPr>
      <w:ind w:left="1021" w:firstLine="0"/>
    </w:pPr>
  </w:style>
  <w:style w:type="paragraph" w:styleId="ListContinue4">
    <w:name w:val="List Continue 4"/>
    <w:basedOn w:val="List4"/>
    <w:rsid w:val="00FE7894"/>
    <w:pPr>
      <w:ind w:firstLine="0"/>
    </w:pPr>
  </w:style>
  <w:style w:type="paragraph" w:styleId="ListContinue5">
    <w:name w:val="List Continue 5"/>
    <w:basedOn w:val="List5"/>
    <w:rsid w:val="00FE7894"/>
    <w:pPr>
      <w:ind w:firstLine="0"/>
    </w:pPr>
  </w:style>
  <w:style w:type="paragraph" w:styleId="ListNumber3">
    <w:name w:val="List Number 3"/>
    <w:basedOn w:val="List3"/>
    <w:rsid w:val="00FE7894"/>
    <w:pPr>
      <w:numPr>
        <w:numId w:val="5"/>
      </w:numPr>
    </w:pPr>
  </w:style>
  <w:style w:type="paragraph" w:styleId="ListNumber4">
    <w:name w:val="List Number 4"/>
    <w:basedOn w:val="List4"/>
    <w:rsid w:val="00FE7894"/>
    <w:pPr>
      <w:numPr>
        <w:numId w:val="6"/>
      </w:numPr>
    </w:pPr>
  </w:style>
  <w:style w:type="paragraph" w:styleId="ListNumber5">
    <w:name w:val="List Number 5"/>
    <w:basedOn w:val="List5"/>
    <w:rsid w:val="00FE7894"/>
    <w:pPr>
      <w:numPr>
        <w:numId w:val="7"/>
      </w:numPr>
    </w:pPr>
  </w:style>
  <w:style w:type="paragraph" w:styleId="BlockText">
    <w:name w:val="Block Text"/>
    <w:basedOn w:val="Normal"/>
    <w:rsid w:val="00FE7894"/>
    <w:pPr>
      <w:spacing w:after="120"/>
      <w:ind w:left="1440" w:right="1440"/>
    </w:pPr>
  </w:style>
  <w:style w:type="character" w:customStyle="1" w:styleId="Subscript">
    <w:name w:val="Subscript"/>
    <w:basedOn w:val="DefaultParagraphFont"/>
    <w:rsid w:val="00FE7894"/>
    <w:rPr>
      <w:sz w:val="16"/>
      <w:vertAlign w:val="subscript"/>
    </w:rPr>
  </w:style>
  <w:style w:type="character" w:customStyle="1" w:styleId="Superscript">
    <w:name w:val="Superscript"/>
    <w:basedOn w:val="DefaultParagraphFont"/>
    <w:rsid w:val="00FE7894"/>
    <w:rPr>
      <w:sz w:val="16"/>
      <w:vertAlign w:val="superscript"/>
    </w:rPr>
  </w:style>
  <w:style w:type="character" w:customStyle="1" w:styleId="Symbols">
    <w:name w:val="Symbols"/>
    <w:basedOn w:val="DefaultParagraphFont"/>
    <w:rsid w:val="00FE7894"/>
    <w:rPr>
      <w:rFonts w:ascii="Symbol" w:hAnsi="Symbol"/>
    </w:rPr>
  </w:style>
  <w:style w:type="character" w:customStyle="1" w:styleId="MenuOptions">
    <w:name w:val="Menu Options"/>
    <w:basedOn w:val="DefaultParagraphFont"/>
    <w:rsid w:val="00FE7894"/>
    <w:rPr>
      <w:rFonts w:ascii="Arial Narrow" w:hAnsi="Arial Narrow"/>
      <w:smallCaps/>
    </w:rPr>
  </w:style>
  <w:style w:type="character" w:customStyle="1" w:styleId="Buttons">
    <w:name w:val="Buttons"/>
    <w:basedOn w:val="DefaultParagraphFont"/>
    <w:rsid w:val="00FE7894"/>
    <w:rPr>
      <w:b/>
    </w:rPr>
  </w:style>
  <w:style w:type="character" w:customStyle="1" w:styleId="Underlined">
    <w:name w:val="Underlined"/>
    <w:basedOn w:val="DefaultParagraphFont"/>
    <w:rsid w:val="00FE7894"/>
    <w:rPr>
      <w:u w:val="single"/>
    </w:rPr>
  </w:style>
  <w:style w:type="paragraph" w:customStyle="1" w:styleId="TableBodyTextRight">
    <w:name w:val="Table Body Text Right"/>
    <w:basedOn w:val="TableBodyText"/>
    <w:rsid w:val="00FE7894"/>
    <w:pPr>
      <w:widowControl w:val="0"/>
      <w:autoSpaceDE w:val="0"/>
      <w:autoSpaceDN w:val="0"/>
      <w:adjustRightInd w:val="0"/>
      <w:jc w:val="right"/>
    </w:pPr>
    <w:rPr>
      <w:rFonts w:cs="Arial"/>
      <w:szCs w:val="18"/>
    </w:rPr>
  </w:style>
  <w:style w:type="paragraph" w:customStyle="1" w:styleId="CopyrightText">
    <w:name w:val="Copyright Text"/>
    <w:basedOn w:val="BodyText"/>
    <w:rsid w:val="00FE7894"/>
    <w:rPr>
      <w:sz w:val="18"/>
    </w:rPr>
  </w:style>
  <w:style w:type="paragraph" w:customStyle="1" w:styleId="BodySmallRight">
    <w:name w:val="Body Small Right"/>
    <w:basedOn w:val="BodyTextRight"/>
    <w:rsid w:val="00FE7894"/>
    <w:rPr>
      <w:sz w:val="18"/>
      <w:szCs w:val="18"/>
    </w:rPr>
  </w:style>
  <w:style w:type="paragraph" w:customStyle="1" w:styleId="MarginEdition">
    <w:name w:val="Margin Edition"/>
    <w:basedOn w:val="MarginNote"/>
    <w:rsid w:val="00FE7894"/>
    <w:pPr>
      <w:spacing w:before="0" w:after="0"/>
    </w:pPr>
    <w:rPr>
      <w:rFonts w:ascii="Times New Roman" w:hAnsi="Times New Roman"/>
      <w:color w:val="999999"/>
    </w:rPr>
  </w:style>
  <w:style w:type="paragraph" w:customStyle="1" w:styleId="Spacer">
    <w:name w:val="Spacer"/>
    <w:basedOn w:val="Normal"/>
    <w:rsid w:val="00FE7894"/>
    <w:rPr>
      <w:sz w:val="2"/>
      <w:szCs w:val="2"/>
    </w:rPr>
  </w:style>
  <w:style w:type="character" w:customStyle="1" w:styleId="Small">
    <w:name w:val="Small"/>
    <w:basedOn w:val="DefaultParagraphFont"/>
    <w:rsid w:val="00FE7894"/>
    <w:rPr>
      <w:sz w:val="16"/>
    </w:rPr>
  </w:style>
  <w:style w:type="paragraph" w:customStyle="1" w:styleId="WideTable">
    <w:name w:val="Wide Table"/>
    <w:basedOn w:val="Normal"/>
    <w:rsid w:val="00FE7894"/>
    <w:pPr>
      <w:ind w:left="-1418"/>
    </w:pPr>
    <w:rPr>
      <w:sz w:val="2"/>
      <w:szCs w:val="2"/>
    </w:rPr>
  </w:style>
  <w:style w:type="character" w:styleId="PageNumber">
    <w:name w:val="page number"/>
    <w:basedOn w:val="DefaultParagraphFont"/>
    <w:rsid w:val="00FE7894"/>
  </w:style>
  <w:style w:type="paragraph" w:styleId="Quote">
    <w:name w:val="Quote"/>
    <w:basedOn w:val="Heading1"/>
    <w:link w:val="QuoteChar"/>
    <w:qFormat/>
    <w:rsid w:val="00FE7894"/>
    <w:rPr>
      <w:b w:val="0"/>
      <w:sz w:val="72"/>
      <w:szCs w:val="72"/>
      <w:lang w:val="en-NZ"/>
    </w:rPr>
  </w:style>
  <w:style w:type="character" w:customStyle="1" w:styleId="QuoteChar">
    <w:name w:val="Quote Char"/>
    <w:basedOn w:val="DefaultParagraphFont"/>
    <w:link w:val="Quote"/>
    <w:rsid w:val="00FE789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E7894"/>
    <w:pPr>
      <w:pageBreakBefore/>
    </w:pPr>
  </w:style>
  <w:style w:type="paragraph" w:customStyle="1" w:styleId="Border">
    <w:name w:val="Border"/>
    <w:basedOn w:val="Normal"/>
    <w:qFormat/>
    <w:rsid w:val="00FE789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E7894"/>
    <w:rPr>
      <w:b/>
      <w:bCs/>
      <w:i/>
      <w:iCs/>
      <w:color w:val="auto"/>
    </w:rPr>
  </w:style>
  <w:style w:type="paragraph" w:styleId="IntenseQuote">
    <w:name w:val="Intense Quote"/>
    <w:basedOn w:val="Normal"/>
    <w:next w:val="Normal"/>
    <w:link w:val="IntenseQuoteChar"/>
    <w:uiPriority w:val="30"/>
    <w:qFormat/>
    <w:rsid w:val="00FE789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E789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E7894"/>
    <w:rPr>
      <w:smallCaps/>
      <w:color w:val="auto"/>
      <w:u w:val="single"/>
    </w:rPr>
  </w:style>
  <w:style w:type="character" w:styleId="IntenseReference">
    <w:name w:val="Intense Reference"/>
    <w:basedOn w:val="DefaultParagraphFont"/>
    <w:uiPriority w:val="32"/>
    <w:qFormat/>
    <w:rsid w:val="00FE7894"/>
    <w:rPr>
      <w:b/>
      <w:bCs/>
      <w:smallCaps/>
      <w:color w:val="auto"/>
      <w:spacing w:val="5"/>
      <w:u w:val="single"/>
    </w:rPr>
  </w:style>
  <w:style w:type="paragraph" w:customStyle="1" w:styleId="2ColumnHeading">
    <w:name w:val="2Column Heading"/>
    <w:basedOn w:val="BodyText"/>
    <w:qFormat/>
    <w:rsid w:val="00FE7894"/>
    <w:pPr>
      <w:spacing w:after="60"/>
      <w:ind w:left="-2268"/>
    </w:pPr>
    <w:rPr>
      <w:b/>
    </w:rPr>
  </w:style>
  <w:style w:type="paragraph" w:customStyle="1" w:styleId="Heading1TOC">
    <w:name w:val="Heading1 TOC"/>
    <w:basedOn w:val="Normal"/>
    <w:qFormat/>
    <w:rsid w:val="00FE7894"/>
    <w:pPr>
      <w:spacing w:before="240" w:after="120"/>
    </w:pPr>
    <w:rPr>
      <w:rFonts w:ascii="Times New Roman" w:hAnsi="Times New Roman"/>
      <w:b/>
      <w:sz w:val="32"/>
    </w:rPr>
  </w:style>
  <w:style w:type="paragraph" w:customStyle="1" w:styleId="Heading2TOC">
    <w:name w:val="Heading2 TOC"/>
    <w:basedOn w:val="Normal"/>
    <w:qFormat/>
    <w:rsid w:val="00FE7894"/>
    <w:pPr>
      <w:spacing w:before="240" w:after="60"/>
    </w:pPr>
    <w:rPr>
      <w:rFonts w:ascii="Times New Roman" w:hAnsi="Times New Roman"/>
      <w:b/>
      <w:sz w:val="28"/>
    </w:rPr>
  </w:style>
  <w:style w:type="character" w:customStyle="1" w:styleId="Underline">
    <w:name w:val="Underline"/>
    <w:basedOn w:val="DefaultParagraphFont"/>
    <w:qFormat/>
    <w:rsid w:val="00FE7894"/>
    <w:rPr>
      <w:u w:val="single"/>
    </w:rPr>
  </w:style>
  <w:style w:type="character" w:customStyle="1" w:styleId="BoldandItalics">
    <w:name w:val="Bold and Italics"/>
    <w:qFormat/>
    <w:rsid w:val="00FE7894"/>
    <w:rPr>
      <w:b/>
      <w:i/>
      <w:u w:val="none"/>
    </w:rPr>
  </w:style>
  <w:style w:type="paragraph" w:styleId="BalloonText">
    <w:name w:val="Balloon Text"/>
    <w:basedOn w:val="Normal"/>
    <w:link w:val="BalloonTextChar"/>
    <w:rsid w:val="00FE7894"/>
    <w:rPr>
      <w:rFonts w:ascii="Tahoma" w:hAnsi="Tahoma" w:cs="Tahoma"/>
      <w:sz w:val="16"/>
      <w:szCs w:val="16"/>
    </w:rPr>
  </w:style>
  <w:style w:type="character" w:customStyle="1" w:styleId="BalloonTextChar">
    <w:name w:val="Balloon Text Char"/>
    <w:basedOn w:val="DefaultParagraphFont"/>
    <w:link w:val="BalloonText"/>
    <w:rsid w:val="00FE789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E789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E789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E7894"/>
    <w:rPr>
      <w:b/>
      <w:color w:val="660033"/>
      <w:spacing w:val="0"/>
    </w:rPr>
  </w:style>
  <w:style w:type="paragraph" w:customStyle="1" w:styleId="Nameditemlist">
    <w:name w:val="Named item list"/>
    <w:basedOn w:val="BodyText"/>
    <w:qFormat/>
    <w:rsid w:val="00FE7894"/>
    <w:pPr>
      <w:tabs>
        <w:tab w:val="left" w:pos="2835"/>
      </w:tabs>
      <w:ind w:left="2835" w:hanging="2835"/>
    </w:pPr>
  </w:style>
  <w:style w:type="paragraph" w:customStyle="1" w:styleId="BodyTextnopadding">
    <w:name w:val="Body Text no padding"/>
    <w:basedOn w:val="BodyText"/>
    <w:qFormat/>
    <w:rsid w:val="00FE7894"/>
    <w:pPr>
      <w:spacing w:before="0" w:after="0"/>
    </w:pPr>
  </w:style>
  <w:style w:type="paragraph" w:customStyle="1" w:styleId="BodyTextBold">
    <w:name w:val="Body Text Bold"/>
    <w:basedOn w:val="BodyText"/>
    <w:qFormat/>
    <w:rsid w:val="00FE7894"/>
    <w:rPr>
      <w:b/>
    </w:rPr>
  </w:style>
  <w:style w:type="character" w:styleId="Hyperlink">
    <w:name w:val="Hyperlink"/>
    <w:basedOn w:val="DefaultParagraphFont"/>
    <w:uiPriority w:val="99"/>
    <w:unhideWhenUsed/>
    <w:rsid w:val="004B1FD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1262</Words>
  <Characters>8254</Characters>
  <Application>Microsoft Office Word</Application>
  <DocSecurity>0</DocSecurity>
  <Lines>305</Lines>
  <Paragraphs>164</Paragraphs>
  <ScaleCrop>false</ScaleCrop>
  <Company>Author-it Software Corporation Ltd.</Company>
  <LinksUpToDate>false</LinksUpToDate>
  <CharactersWithSpaces>9352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TLID0007 Operate specialised load shifting equipment</dc:title>
  <dc:subject>Approved</dc:subject>
  <dc:creator>Industry Skills Australia</dc:creator>
  <cp:keywords>Release: 1</cp:keywords>
  <dc:description>Review Date: 12 April 2008</dc:description>
  <cp:lastModifiedBy>HSD_TPCMSd.prod</cp:lastModifiedBy>
  <cp:revision>3</cp:revision>
  <dcterms:created xsi:type="dcterms:W3CDTF">2025-03-01T15:53:00Z</dcterms:created>
  <dcterms:modified xsi:type="dcterms:W3CDTF">2025-03-01T15:53:00Z</dcterms:modified>
</cp:coreProperties>
</file>