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257E10" w:rsidP="00257E10">
      <w:pPr>
        <w:pStyle w:val="Title"/>
      </w:pPr>
      <w:r>
        <w:fldChar w:fldCharType="begin"/>
      </w:r>
      <w:r>
        <w:instrText xml:space="preserve"> TITLE   \* MERGEFORMAT </w:instrText>
      </w:r>
      <w:r>
        <w:fldChar w:fldCharType="separate"/>
      </w:r>
      <w:r>
        <w:t>Assessment Requirements for TLID0007 Operate specialised load shifting equipment</w:t>
      </w:r>
      <w:r>
        <w:fldChar w:fldCharType="end"/>
      </w:r>
    </w:p>
    <w:p w:rsidR="00257E10" w:rsidP="00257E10">
      <w:pPr>
        <w:pStyle w:val="Version"/>
        <w:sectPr w:rsidSect="00CD1578">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CD1578" w:rsidP="00CD1578">
      <w:pPr>
        <w:pStyle w:val="SuperHeading"/>
      </w:pPr>
      <w:r w:rsidRPr="00CD1578">
        <w:t>Assessment Requirements for TLID0007 Operate specialised load shifting equipment</w:t>
      </w:r>
    </w:p>
    <w:p w:rsidR="00000000" w:rsidRPr="00CD1578" w:rsidP="00CD1578">
      <w:pPr>
        <w:pStyle w:val="Heading1"/>
      </w:pPr>
      <w:bookmarkStart w:id="1" w:name="O_1066910"/>
      <w:bookmarkEnd w:id="1"/>
      <w:r w:rsidRPr="00CD1578">
        <w:t>Modification History</w:t>
      </w:r>
    </w:p>
    <w:tbl>
      <w:tblPr>
        <w:tblW w:w="9497" w:type="dxa"/>
        <w:tblLayout w:type="fixed"/>
        <w:tblCellMar>
          <w:left w:w="62" w:type="dxa"/>
          <w:right w:w="62" w:type="dxa"/>
        </w:tblCellMar>
        <w:tblLook w:val="0000"/>
      </w:tblPr>
      <w:tblGrid>
        <w:gridCol w:w="9497"/>
      </w:tblGrid>
      <w:tr w:rsidTr="00CD1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78" w:rsidP="00CD1578">
            <w:pPr>
              <w:pStyle w:val="BodyText"/>
            </w:pPr>
            <w:r w:rsidRPr="00CD1578">
              <w:rPr>
                <w:rStyle w:val="SpecialBold"/>
              </w:rPr>
              <w:t xml:space="preserve">Release 1. </w:t>
            </w:r>
            <w:r w:rsidRPr="00CD1578">
              <w:t>This is the first release of this unit of competency in the TLI Transport and Logistics Training Package.</w:t>
            </w:r>
          </w:p>
        </w:tc>
      </w:tr>
    </w:tbl>
    <w:p w:rsidR="00000000" w:rsidRPr="00CD1578" w:rsidP="00CD1578">
      <w:pPr>
        <w:pStyle w:val="NoPaddingFontSize1"/>
      </w:pPr>
    </w:p>
    <w:p w:rsidR="00000000" w:rsidRPr="00CD1578" w:rsidP="00CD1578">
      <w:pPr>
        <w:pStyle w:val="AllowPageBreak"/>
      </w:pPr>
    </w:p>
    <w:p w:rsidR="00000000" w:rsidRPr="00CD1578" w:rsidP="00CD1578">
      <w:pPr>
        <w:pStyle w:val="Heading1"/>
      </w:pPr>
      <w:bookmarkStart w:id="2" w:name="O_1066911"/>
      <w:bookmarkEnd w:id="2"/>
      <w:r w:rsidRPr="00CD1578">
        <w:t>Performance Evidence</w:t>
      </w:r>
    </w:p>
    <w:tbl>
      <w:tblPr>
        <w:tblW w:w="9497" w:type="dxa"/>
        <w:tblLayout w:type="fixed"/>
        <w:tblCellMar>
          <w:left w:w="62" w:type="dxa"/>
          <w:right w:w="62" w:type="dxa"/>
        </w:tblCellMar>
        <w:tblLook w:val="0000"/>
      </w:tblPr>
      <w:tblGrid>
        <w:gridCol w:w="9497"/>
      </w:tblGrid>
      <w:tr w:rsidTr="00CD1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78" w:rsidP="00CD1578">
            <w:pPr>
              <w:pStyle w:val="BodyText"/>
            </w:pPr>
            <w:r w:rsidRPr="00CD1578">
              <w:t>Evidence required to demonstrate competence in this unit must be relevant to and satisfy all of the requirements of the elements and performance criteria on at least one occasion and include:</w:t>
            </w:r>
          </w:p>
          <w:p w:rsidR="00000000" w:rsidRPr="00CD1578" w:rsidP="00CD1578">
            <w:pPr>
              <w:pStyle w:val="ListBullet"/>
            </w:pPr>
            <w:r w:rsidRPr="00CD1578">
              <w:t>applying precautions and required</w:t>
            </w:r>
            <w:r w:rsidRPr="00CD1578">
              <w:t xml:space="preserve"> actions to minimise, control or eliminate identified hazards</w:t>
            </w:r>
          </w:p>
          <w:p w:rsidR="00000000" w:rsidRPr="00CD1578" w:rsidP="00CD1578">
            <w:pPr>
              <w:pStyle w:val="ListBullet"/>
            </w:pPr>
            <w:r w:rsidRPr="00CD1578">
              <w:t>applying relevant workplace procedures</w:t>
            </w:r>
          </w:p>
          <w:p w:rsidR="00000000" w:rsidRPr="00CD1578" w:rsidP="00CD1578">
            <w:pPr>
              <w:pStyle w:val="ListBullet"/>
            </w:pPr>
            <w:r w:rsidRPr="00CD1578">
              <w:t>checking and replenishing fluids and carrying out lubrication processes during work activities</w:t>
            </w:r>
          </w:p>
          <w:p w:rsidR="00000000" w:rsidRPr="00CD1578" w:rsidP="00CD1578">
            <w:pPr>
              <w:pStyle w:val="ListBullet"/>
            </w:pPr>
            <w:r w:rsidRPr="00CD1578">
              <w:t>communicating effectively with others</w:t>
            </w:r>
          </w:p>
          <w:p w:rsidR="00000000" w:rsidRPr="00CD1578" w:rsidP="00CD1578">
            <w:pPr>
              <w:pStyle w:val="ListBullet"/>
            </w:pPr>
            <w:r w:rsidRPr="00CD1578">
              <w:t>completing relevant do</w:t>
            </w:r>
            <w:r w:rsidRPr="00CD1578">
              <w:t>cumentation</w:t>
            </w:r>
          </w:p>
          <w:p w:rsidR="00000000" w:rsidRPr="00CD1578" w:rsidP="00CD1578">
            <w:pPr>
              <w:pStyle w:val="ListBullet"/>
            </w:pPr>
            <w:r w:rsidRPr="00CD1578">
              <w:t>implementing contingency plans</w:t>
            </w:r>
          </w:p>
          <w:p w:rsidR="00000000" w:rsidRPr="00CD1578" w:rsidP="00CD1578">
            <w:pPr>
              <w:pStyle w:val="ListBullet"/>
            </w:pPr>
            <w:r w:rsidRPr="00CD1578">
              <w:t>modifying activities depending on operational contingencies, risk situations and environments</w:t>
            </w:r>
          </w:p>
          <w:p w:rsidR="00000000" w:rsidRPr="00CD1578" w:rsidP="00CD1578">
            <w:pPr>
              <w:pStyle w:val="ListBullet"/>
            </w:pPr>
            <w:r w:rsidRPr="00CD1578">
              <w:t>monitoring and prioritising work activities in terms of planned schedule</w:t>
            </w:r>
          </w:p>
          <w:p w:rsidR="00000000" w:rsidRPr="00CD1578" w:rsidP="00CD1578">
            <w:pPr>
              <w:pStyle w:val="ListBullet"/>
            </w:pPr>
            <w:r w:rsidRPr="00CD1578">
              <w:t>monitoring performance of specialised load shifting equipment and taking appropriate action as required</w:t>
            </w:r>
          </w:p>
          <w:p w:rsidR="00000000" w:rsidRPr="00CD1578" w:rsidP="00CD1578">
            <w:pPr>
              <w:pStyle w:val="ListBullet"/>
            </w:pPr>
            <w:r w:rsidRPr="00CD1578">
              <w:t>operating and adapting to differences in equipment in accordance with operating procedures</w:t>
            </w:r>
          </w:p>
          <w:p w:rsidR="00000000" w:rsidRPr="00CD1578" w:rsidP="00CD1578">
            <w:pPr>
              <w:pStyle w:val="ListBullet"/>
            </w:pPr>
            <w:r w:rsidRPr="00CD1578">
              <w:t>operating electronic communications equipment to required pro</w:t>
            </w:r>
            <w:r w:rsidRPr="00CD1578">
              <w:t>tocol</w:t>
            </w:r>
          </w:p>
          <w:p w:rsidR="00000000" w:rsidRPr="00CD1578" w:rsidP="00CD1578">
            <w:pPr>
              <w:pStyle w:val="ListBullet"/>
            </w:pPr>
            <w:r w:rsidRPr="00CD1578">
              <w:t>planning own working, predicting consequences and identifying improvements</w:t>
            </w:r>
          </w:p>
          <w:p w:rsidR="00000000" w:rsidRPr="00CD1578" w:rsidP="00CD1578">
            <w:pPr>
              <w:pStyle w:val="ListBullet"/>
            </w:pPr>
            <w:r w:rsidRPr="00CD1578">
              <w:t>reading, interpreting and following relevant instructions, procedures, information and signs</w:t>
            </w:r>
          </w:p>
          <w:p w:rsidR="00000000" w:rsidRPr="00CD1578" w:rsidP="00CD1578">
            <w:pPr>
              <w:pStyle w:val="ListBullet"/>
            </w:pPr>
            <w:r w:rsidRPr="00CD1578">
              <w:t>selecting and using relevant gear and accessories</w:t>
            </w:r>
          </w:p>
          <w:p w:rsidR="00000000" w:rsidRPr="00CD1578" w:rsidP="00CD1578">
            <w:pPr>
              <w:pStyle w:val="ListBullet"/>
            </w:pPr>
            <w:r w:rsidRPr="00CD1578">
              <w:t>selecting and using required per</w:t>
            </w:r>
            <w:r w:rsidRPr="00CD1578">
              <w:t>sonal protective equipment (PPE) conforming to industry and work health and safety (WHS)/occupational health and safety (OHS) standards.</w:t>
            </w:r>
          </w:p>
        </w:tc>
      </w:tr>
    </w:tbl>
    <w:p w:rsidR="00000000" w:rsidRPr="00CD1578" w:rsidP="00CD1578">
      <w:pPr>
        <w:pStyle w:val="NoPaddingFontSize1"/>
      </w:pPr>
    </w:p>
    <w:p w:rsidR="00000000" w:rsidRPr="00CD1578" w:rsidP="00CD1578">
      <w:pPr>
        <w:pStyle w:val="AllowPageBreak"/>
      </w:pPr>
    </w:p>
    <w:p w:rsidR="00000000" w:rsidRPr="00CD1578" w:rsidP="00CD1578">
      <w:pPr>
        <w:pStyle w:val="Heading1"/>
      </w:pPr>
      <w:bookmarkStart w:id="3" w:name="O_1066912"/>
      <w:bookmarkEnd w:id="3"/>
      <w:r w:rsidRPr="00CD1578">
        <w:t>Knowledge Evidence</w:t>
      </w:r>
    </w:p>
    <w:tbl>
      <w:tblPr>
        <w:tblW w:w="9497" w:type="dxa"/>
        <w:tblLayout w:type="fixed"/>
        <w:tblCellMar>
          <w:left w:w="62" w:type="dxa"/>
          <w:right w:w="62" w:type="dxa"/>
        </w:tblCellMar>
        <w:tblLook w:val="0000"/>
      </w:tblPr>
      <w:tblGrid>
        <w:gridCol w:w="9497"/>
      </w:tblGrid>
      <w:tr w:rsidTr="00CD1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78" w:rsidP="00CD1578">
            <w:pPr>
              <w:pStyle w:val="BodyText"/>
            </w:pPr>
            <w:r w:rsidRPr="00CD1578">
              <w:t>Evidence required to demonstrate competence in this unit must be relevant to an</w:t>
            </w:r>
            <w:r w:rsidRPr="00CD1578">
              <w:t>d satisfy all of the requirements of the elements and performance criteria and include knowledge of:</w:t>
            </w:r>
          </w:p>
          <w:p w:rsidR="00000000" w:rsidRPr="00CD1578" w:rsidP="00CD1578">
            <w:pPr>
              <w:pStyle w:val="ListBullet"/>
            </w:pPr>
            <w:r w:rsidRPr="00CD1578">
              <w:t>conveyed material potential for toxicity, reactiveness, material grade, type and purpose, including information from relevant safety data sheets (SDS)/mat</w:t>
            </w:r>
            <w:r w:rsidRPr="00CD1578">
              <w:t>erial safety data sheets (MSDS) and current Australian Dangerous Goods (ADG) Code documentation</w:t>
            </w:r>
          </w:p>
          <w:p w:rsidR="00000000" w:rsidRPr="00CD1578" w:rsidP="00CD1578">
            <w:pPr>
              <w:pStyle w:val="ListBullet"/>
            </w:pPr>
            <w:r w:rsidRPr="00CD1578">
              <w:t>documentation, record requirements and housekeeping standards, including:</w:t>
            </w:r>
          </w:p>
          <w:p w:rsidR="00000000" w:rsidRPr="00CD1578" w:rsidP="00CD1578">
            <w:pPr>
              <w:pStyle w:val="ListBullet2"/>
            </w:pPr>
            <w:r w:rsidRPr="00CD1578">
              <w:t>relevant permit and licence requirements</w:t>
            </w:r>
          </w:p>
          <w:p w:rsidR="00000000" w:rsidRPr="00CD1578" w:rsidP="00CD1578">
            <w:pPr>
              <w:pStyle w:val="ListBullet2"/>
            </w:pPr>
            <w:r w:rsidRPr="00CD1578">
              <w:t>site layout and obstacles</w:t>
            </w:r>
          </w:p>
          <w:p w:rsidR="00000000" w:rsidRPr="00CD1578" w:rsidP="00CD1578">
            <w:pPr>
              <w:pStyle w:val="ListBullet"/>
            </w:pPr>
            <w:r w:rsidRPr="00CD1578">
              <w:t>operational safety requirements and precautions for specialised load shifting equipment concerned</w:t>
            </w:r>
          </w:p>
          <w:p w:rsidR="00000000" w:rsidRPr="00CD1578" w:rsidP="00CD1578">
            <w:pPr>
              <w:pStyle w:val="ListBullet"/>
            </w:pPr>
            <w:r w:rsidRPr="00CD1578">
              <w:t>operational work systems, equipment, management and site operating systems for operating specialised load shifting equipment</w:t>
            </w:r>
          </w:p>
          <w:p w:rsidR="00000000" w:rsidRPr="00CD1578" w:rsidP="00CD1578">
            <w:pPr>
              <w:pStyle w:val="ListBullet"/>
            </w:pPr>
            <w:r w:rsidRPr="00CD1578">
              <w:t>problems that may occur and appro</w:t>
            </w:r>
            <w:r w:rsidRPr="00CD1578">
              <w:t>priate actions that can be taken to resolve these problems</w:t>
            </w:r>
          </w:p>
          <w:p w:rsidR="00000000" w:rsidRPr="00CD1578" w:rsidP="00CD1578">
            <w:pPr>
              <w:pStyle w:val="ListBullet"/>
            </w:pPr>
            <w:r w:rsidRPr="00CD1578">
              <w:t>purpose, characteristics, capabilities, requirements and limitations of specialised load shifting equipment</w:t>
            </w:r>
          </w:p>
          <w:p w:rsidR="00000000" w:rsidRPr="00CD1578" w:rsidP="00CD1578">
            <w:pPr>
              <w:pStyle w:val="ListBullet"/>
            </w:pPr>
            <w:r w:rsidRPr="00CD1578">
              <w:t>relevant regulations for operating specialised load shifting equipment, including current</w:t>
            </w:r>
            <w:r w:rsidRPr="00CD1578">
              <w:t xml:space="preserve"> ADG Code and relevant approved storage facilities, quarantine or other legislative requirements</w:t>
            </w:r>
          </w:p>
          <w:p w:rsidR="00000000" w:rsidRPr="00CD1578" w:rsidP="00CD1578">
            <w:pPr>
              <w:pStyle w:val="ListBullet"/>
            </w:pPr>
            <w:r w:rsidRPr="00CD1578">
              <w:t>relevant WHS/OHS and environmental protection procedures and guidelines</w:t>
            </w:r>
          </w:p>
          <w:p w:rsidR="00000000" w:rsidRPr="00CD1578" w:rsidP="00CD1578">
            <w:pPr>
              <w:pStyle w:val="ListBullet"/>
            </w:pPr>
            <w:r w:rsidRPr="00CD1578">
              <w:t>workplace procedures and policies for operating specialised load shifting equipment.</w:t>
            </w:r>
          </w:p>
        </w:tc>
      </w:tr>
    </w:tbl>
    <w:p w:rsidR="00000000" w:rsidRPr="00CD1578" w:rsidP="00CD1578">
      <w:pPr>
        <w:pStyle w:val="NoPaddingFontSize1"/>
      </w:pPr>
    </w:p>
    <w:p w:rsidR="00000000" w:rsidRPr="00CD1578" w:rsidP="00CD1578">
      <w:pPr>
        <w:pStyle w:val="AllowPageBreak"/>
      </w:pPr>
    </w:p>
    <w:p w:rsidR="00000000" w:rsidRPr="00CD1578" w:rsidP="00CD1578">
      <w:pPr>
        <w:pStyle w:val="Heading1"/>
      </w:pPr>
      <w:bookmarkStart w:id="4" w:name="O_1066913"/>
      <w:bookmarkEnd w:id="4"/>
      <w:r w:rsidRPr="00CD1578">
        <w:t>Assessment Conditions</w:t>
      </w:r>
    </w:p>
    <w:tbl>
      <w:tblPr>
        <w:tblW w:w="9497" w:type="dxa"/>
        <w:tblLayout w:type="fixed"/>
        <w:tblCellMar>
          <w:left w:w="62" w:type="dxa"/>
          <w:right w:w="62" w:type="dxa"/>
        </w:tblCellMar>
        <w:tblLook w:val="0000"/>
      </w:tblPr>
      <w:tblGrid>
        <w:gridCol w:w="9497"/>
      </w:tblGrid>
      <w:tr w:rsidTr="00CD1578">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CD1578" w:rsidP="00CD1578">
            <w:pPr>
              <w:pStyle w:val="BodyText"/>
            </w:pPr>
            <w:r w:rsidRPr="00CD1578">
              <w:t xml:space="preserve">Assessors must hold credentials specified within the Standards for Registered Training Organisations current at the time of assessment. </w:t>
            </w:r>
          </w:p>
          <w:p w:rsidR="00000000" w:rsidRPr="00CD1578" w:rsidP="00CD1578">
            <w:pPr>
              <w:pStyle w:val="BodyText"/>
            </w:pPr>
            <w:r w:rsidRPr="00CD1578">
              <w:t>Assessment must satisfy the Principles of Assessment and Rules of Evidence and</w:t>
            </w:r>
            <w:r w:rsidRPr="00CD1578">
              <w:t xml:space="preserve"> all regulatory requirements included within the Standards for Registered Training Organisations current at the time of assessment.</w:t>
            </w:r>
          </w:p>
          <w:p w:rsidR="00000000" w:rsidRPr="00CD1578" w:rsidP="00CD1578">
            <w:pPr>
              <w:pStyle w:val="BodyText"/>
            </w:pPr>
            <w:r w:rsidRPr="00CD1578">
              <w:t>Assessment must occur in workplace operational situations where it is appropriate to do so; where this is not appropriate, a</w:t>
            </w:r>
            <w:r w:rsidRPr="00CD1578">
              <w:t>ssessment must occur in simulated workplace operational situations that replicate workplace conditions.</w:t>
            </w:r>
          </w:p>
          <w:p w:rsidR="00000000" w:rsidRPr="00CD1578" w:rsidP="00CD1578">
            <w:pPr>
              <w:pStyle w:val="BodyText"/>
            </w:pPr>
            <w:r w:rsidRPr="00CD1578">
              <w:t>Assessment processes and techniques must be appropriate to the language, literacy and numeracy requirements of the work being performed and the needs of</w:t>
            </w:r>
            <w:r w:rsidRPr="00CD1578">
              <w:t xml:space="preserve"> the candidate.</w:t>
            </w:r>
          </w:p>
          <w:p w:rsidR="00000000" w:rsidRPr="00CD1578" w:rsidP="00CD1578">
            <w:pPr>
              <w:pStyle w:val="BodyText"/>
            </w:pPr>
            <w:r w:rsidRPr="00CD1578">
              <w:t>Resources for assessment must include:</w:t>
            </w:r>
          </w:p>
          <w:p w:rsidR="00000000" w:rsidRPr="00CD1578" w:rsidP="00CD1578">
            <w:pPr>
              <w:pStyle w:val="ListBullet"/>
            </w:pPr>
            <w:r w:rsidRPr="00CD1578">
              <w:t>relevant materials, tools, equipment and PPE</w:t>
            </w:r>
          </w:p>
          <w:p w:rsidR="00000000" w:rsidRPr="00CD1578" w:rsidP="00CD1578">
            <w:pPr>
              <w:pStyle w:val="ListBullet"/>
            </w:pPr>
            <w:r w:rsidRPr="00CD1578">
              <w:t>applicable documentation, including workplace procedures, regulations, codes of practice and operation manuals.</w:t>
            </w:r>
          </w:p>
        </w:tc>
      </w:tr>
    </w:tbl>
    <w:p w:rsidR="00000000" w:rsidRPr="00CD1578" w:rsidP="00CD1578">
      <w:pPr>
        <w:pStyle w:val="NoPaddingFontSize1"/>
      </w:pPr>
    </w:p>
    <w:p w:rsidR="00000000" w:rsidRPr="00CD1578" w:rsidP="00CD1578">
      <w:pPr>
        <w:pStyle w:val="AllowPageBreak"/>
      </w:pPr>
    </w:p>
    <w:p w:rsidR="00000000" w:rsidRPr="00CD1578" w:rsidP="00CD1578">
      <w:pPr>
        <w:pStyle w:val="Heading1"/>
      </w:pPr>
      <w:bookmarkStart w:id="5" w:name="O_1066916"/>
      <w:bookmarkEnd w:id="5"/>
      <w:r w:rsidRPr="00CD1578">
        <w:t>Links</w:t>
      </w:r>
    </w:p>
    <w:p w:rsidR="00000000" w:rsidRPr="00CD1578" w:rsidP="00257E10">
      <w:pPr>
        <w:pStyle w:val="BodyText"/>
      </w:pPr>
      <w:r w:rsidRPr="00CD1578">
        <w:t>Companion Volume</w:t>
      </w:r>
      <w:r w:rsidRPr="00CD1578">
        <w:t xml:space="preserve"> Implementation Guides are found in VETNet - </w:t>
      </w:r>
      <w:r>
        <w:fldChar w:fldCharType="begin"/>
      </w:r>
      <w:r>
        <w:instrText xml:space="preserve"> HYPERLINK "https://vetnet.gov.au/Pages/TrainingDocs.aspx?q=df441c6e-213d-43e3-874c-0b3f7036d851" </w:instrText>
      </w:r>
      <w:r>
        <w:fldChar w:fldCharType="separate"/>
      </w:r>
      <w:r w:rsidRPr="000030CB">
        <w:rPr>
          <w:rStyle w:val="Hyperlink"/>
        </w:rPr>
        <w:t>https://vetnet.gov.au/Pages/TrainingDocs.aspx?q=df441c6e-213d-43e3-874c-0b3f7036d851</w:t>
      </w:r>
      <w:r>
        <w:fldChar w:fldCharType="end"/>
      </w:r>
    </w:p>
    <w:p w:rsidR="00000000" w:rsidRPr="00CD1578" w:rsidP="00CD1578"/>
    <w:sectPr w:rsidSect="00CD1578">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78">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78" w:rsidRPr="00257E10" w:rsidP="00257E10">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78">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10" w:rsidP="00CD1578">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3</w:t>
    </w:r>
    <w:r>
      <w:rPr>
        <w:noProof/>
      </w:rPr>
      <w:fldChar w:fldCharType="end"/>
    </w:r>
  </w:p>
  <w:p w:rsidR="00257E10" w:rsidP="00CD1578">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Industry Skills Australia</w:t>
    </w:r>
    <w:r>
      <w:fldChar w:fldCharType="end"/>
    </w:r>
  </w:p>
  <w:p w:rsidR="00257E10" w:rsidP="00CD1578">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78">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10"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CD1578" w:rsidRPr="00257E10" w:rsidP="00257E10">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D1578">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257E10" w:rsidRPr="002D2AF8" w:rsidP="00CD1578">
    <w:pPr>
      <w:pStyle w:val="Header"/>
      <w:framePr w:wrap="around"/>
    </w:pPr>
    <w:r>
      <w:fldChar w:fldCharType="begin"/>
    </w:r>
    <w:r>
      <w:instrText xml:space="preserve"> TITLE   \* MERGEFORMAT </w:instrText>
    </w:r>
    <w:r>
      <w:fldChar w:fldCharType="separate"/>
    </w:r>
    <w:r>
      <w:t>Assessment Requirements for TLID0007 Operate specialised load shifting equipment</w:t>
    </w:r>
    <w:r>
      <w:fldChar w:fldCharType="end"/>
    </w:r>
    <w:r>
      <w:tab/>
      <w:t xml:space="preserve">Date this document was generated: </w:t>
    </w:r>
    <w:r>
      <w:fldChar w:fldCharType="begin"/>
    </w:r>
    <w:r>
      <w:instrText xml:space="preserve"> CREATEDATE  \@ "d MMMM yyyy"  \* MERGEFORMAT </w:instrText>
    </w:r>
    <w:r>
      <w:fldChar w:fldCharType="separate"/>
    </w:r>
    <w:r>
      <w:rPr>
        <w:noProof/>
      </w:rPr>
      <w:t>12 July 2024</w:t>
    </w:r>
    <w:r>
      <w:fldChar w:fldCharType="end"/>
    </w:r>
  </w:p>
  <w:p w:rsidR="00257E10" w:rsidP="00CD1578">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E82C8A3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ECE10F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DC82E88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CD1578"/>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CD1578"/>
    <w:pPr>
      <w:spacing w:before="360" w:after="60"/>
      <w:outlineLvl w:val="0"/>
    </w:pPr>
    <w:rPr>
      <w:sz w:val="32"/>
    </w:rPr>
  </w:style>
  <w:style w:type="paragraph" w:styleId="Heading2">
    <w:name w:val="heading 2"/>
    <w:basedOn w:val="HeadingBase"/>
    <w:next w:val="BodyText"/>
    <w:link w:val="Heading2Char"/>
    <w:qFormat/>
    <w:rsid w:val="00CD1578"/>
    <w:pPr>
      <w:keepLines/>
      <w:spacing w:before="240" w:after="120"/>
      <w:outlineLvl w:val="1"/>
    </w:pPr>
    <w:rPr>
      <w:sz w:val="28"/>
      <w:szCs w:val="40"/>
    </w:rPr>
  </w:style>
  <w:style w:type="paragraph" w:styleId="Heading3">
    <w:name w:val="heading 3"/>
    <w:basedOn w:val="HeadingBase"/>
    <w:next w:val="BodyText"/>
    <w:link w:val="Heading3Char"/>
    <w:qFormat/>
    <w:rsid w:val="00CD1578"/>
    <w:pPr>
      <w:spacing w:before="180" w:after="120"/>
      <w:outlineLvl w:val="2"/>
    </w:pPr>
    <w:rPr>
      <w:spacing w:val="-10"/>
      <w:kern w:val="32"/>
    </w:rPr>
  </w:style>
  <w:style w:type="paragraph" w:styleId="Heading4">
    <w:name w:val="heading 4"/>
    <w:basedOn w:val="HeadingBase"/>
    <w:next w:val="BodyText"/>
    <w:link w:val="Heading4Char"/>
    <w:qFormat/>
    <w:rsid w:val="00CD1578"/>
    <w:pPr>
      <w:spacing w:before="160" w:after="120"/>
      <w:outlineLvl w:val="3"/>
    </w:pPr>
    <w:rPr>
      <w:sz w:val="22"/>
    </w:rPr>
  </w:style>
  <w:style w:type="paragraph" w:styleId="Heading5">
    <w:name w:val="heading 5"/>
    <w:basedOn w:val="HeadingBase"/>
    <w:next w:val="Normal"/>
    <w:link w:val="Heading5Char"/>
    <w:qFormat/>
    <w:rsid w:val="00CD1578"/>
    <w:pPr>
      <w:spacing w:before="80"/>
      <w:outlineLvl w:val="4"/>
    </w:pPr>
    <w:rPr>
      <w:color w:val="918585"/>
      <w:sz w:val="20"/>
    </w:rPr>
  </w:style>
  <w:style w:type="paragraph" w:styleId="Heading6">
    <w:name w:val="heading 6"/>
    <w:basedOn w:val="HeadingBase"/>
    <w:next w:val="Normal"/>
    <w:link w:val="Heading6Char"/>
    <w:qFormat/>
    <w:rsid w:val="00CD1578"/>
    <w:pPr>
      <w:spacing w:before="60"/>
      <w:outlineLvl w:val="5"/>
    </w:pPr>
    <w:rPr>
      <w:color w:val="918585"/>
      <w:sz w:val="20"/>
    </w:rPr>
  </w:style>
  <w:style w:type="paragraph" w:styleId="Heading7">
    <w:name w:val="heading 7"/>
    <w:basedOn w:val="Normal"/>
    <w:next w:val="Normal"/>
    <w:link w:val="Heading7Char"/>
    <w:qFormat/>
    <w:rsid w:val="00CD1578"/>
    <w:pPr>
      <w:ind w:left="720"/>
      <w:outlineLvl w:val="6"/>
    </w:pPr>
    <w:rPr>
      <w:i/>
    </w:rPr>
  </w:style>
  <w:style w:type="paragraph" w:styleId="Heading8">
    <w:name w:val="heading 8"/>
    <w:basedOn w:val="Normal"/>
    <w:next w:val="Normal"/>
    <w:link w:val="Heading8Char"/>
    <w:qFormat/>
    <w:rsid w:val="00CD1578"/>
    <w:pPr>
      <w:ind w:left="720"/>
      <w:outlineLvl w:val="7"/>
    </w:pPr>
    <w:rPr>
      <w:i/>
    </w:rPr>
  </w:style>
  <w:style w:type="paragraph" w:styleId="Heading9">
    <w:name w:val="heading 9"/>
    <w:basedOn w:val="Normal"/>
    <w:next w:val="Normal"/>
    <w:link w:val="Heading9Char"/>
    <w:qFormat/>
    <w:rsid w:val="00CD1578"/>
    <w:pPr>
      <w:ind w:left="720"/>
      <w:outlineLvl w:val="8"/>
    </w:pPr>
    <w:rPr>
      <w:i/>
    </w:rPr>
  </w:style>
  <w:style w:type="character" w:default="1" w:styleId="DefaultParagraphFont">
    <w:name w:val="Default Paragraph Font"/>
    <w:uiPriority w:val="1"/>
    <w:unhideWhenUsed/>
    <w:rsid w:val="00CD1578"/>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CD1578"/>
  </w:style>
  <w:style w:type="character" w:customStyle="1" w:styleId="Heading1Char">
    <w:name w:val="Heading 1 Char"/>
    <w:basedOn w:val="DefaultParagraphFont"/>
    <w:link w:val="Heading1"/>
    <w:rsid w:val="00CD1578"/>
    <w:rPr>
      <w:rFonts w:ascii="Times New Roman" w:eastAsia="Times New Roman" w:hAnsi="Times New Roman" w:cs="Times New Roman"/>
      <w:b/>
      <w:sz w:val="32"/>
      <w:szCs w:val="20"/>
      <w:lang w:eastAsia="en-US"/>
    </w:rPr>
  </w:style>
  <w:style w:type="paragraph" w:styleId="BodyText">
    <w:name w:val="Body Text"/>
    <w:basedOn w:val="Normal"/>
    <w:link w:val="BodyTextChar"/>
    <w:rsid w:val="00CD1578"/>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CD1578"/>
    <w:rPr>
      <w:rFonts w:ascii="Times New Roman" w:eastAsia="Times New Roman" w:hAnsi="Times New Roman" w:cs="Times New Roman"/>
      <w:sz w:val="24"/>
      <w:lang w:eastAsia="en-US"/>
    </w:rPr>
  </w:style>
  <w:style w:type="paragraph" w:styleId="ListBullet">
    <w:name w:val="List Bullet"/>
    <w:basedOn w:val="List"/>
    <w:rsid w:val="00CD1578"/>
    <w:pPr>
      <w:numPr>
        <w:numId w:val="12"/>
      </w:numPr>
      <w:tabs>
        <w:tab w:val="clear" w:pos="340"/>
      </w:tabs>
      <w:spacing w:before="40" w:after="40"/>
    </w:pPr>
  </w:style>
  <w:style w:type="character" w:customStyle="1" w:styleId="SpecialBold">
    <w:name w:val="Special Bold"/>
    <w:basedOn w:val="DefaultParagraphFont"/>
    <w:rsid w:val="00CD1578"/>
    <w:rPr>
      <w:b/>
      <w:spacing w:val="0"/>
    </w:rPr>
  </w:style>
  <w:style w:type="paragraph" w:styleId="ListBullet2">
    <w:name w:val="List Bullet 2"/>
    <w:basedOn w:val="List2"/>
    <w:rsid w:val="00CD1578"/>
    <w:pPr>
      <w:numPr>
        <w:numId w:val="13"/>
      </w:numPr>
      <w:tabs>
        <w:tab w:val="clear" w:pos="680"/>
      </w:tabs>
    </w:pPr>
  </w:style>
  <w:style w:type="paragraph" w:customStyle="1" w:styleId="SuperHeading">
    <w:name w:val="SuperHeading"/>
    <w:basedOn w:val="Normal"/>
    <w:rsid w:val="00CD1578"/>
    <w:pPr>
      <w:spacing w:before="240" w:after="120"/>
      <w:outlineLvl w:val="0"/>
    </w:pPr>
    <w:rPr>
      <w:rFonts w:ascii="Times New Roman" w:hAnsi="Times New Roman"/>
      <w:b/>
      <w:sz w:val="32"/>
    </w:rPr>
  </w:style>
  <w:style w:type="paragraph" w:customStyle="1" w:styleId="AllowPageBreak">
    <w:name w:val="AllowPageBreak"/>
    <w:rsid w:val="00CD1578"/>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CD1578"/>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CD1578"/>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CD1578"/>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CD1578"/>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CD1578"/>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CD1578"/>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CD1578"/>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CD1578"/>
    <w:rPr>
      <w:rFonts w:ascii="Courier New" w:eastAsia="Times New Roman" w:hAnsi="Courier New" w:cs="Times New Roman"/>
      <w:i/>
      <w:szCs w:val="20"/>
      <w:lang w:eastAsia="en-US"/>
    </w:rPr>
  </w:style>
  <w:style w:type="paragraph" w:customStyle="1" w:styleId="HeadingBase">
    <w:name w:val="Heading Base"/>
    <w:rsid w:val="00CD1578"/>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CD1578"/>
    <w:pPr>
      <w:tabs>
        <w:tab w:val="right" w:leader="dot" w:pos="9072"/>
      </w:tabs>
      <w:ind w:left="567"/>
    </w:pPr>
    <w:rPr>
      <w:szCs w:val="22"/>
    </w:rPr>
  </w:style>
  <w:style w:type="paragraph" w:customStyle="1" w:styleId="TOCBase">
    <w:name w:val="TOC Base"/>
    <w:rsid w:val="00CD1578"/>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CD1578"/>
    <w:pPr>
      <w:tabs>
        <w:tab w:val="right" w:leader="dot" w:pos="9072"/>
      </w:tabs>
      <w:spacing w:before="40" w:after="40"/>
      <w:ind w:left="284"/>
    </w:pPr>
    <w:rPr>
      <w:rFonts w:ascii="Times New Roman" w:hAnsi="Times New Roman"/>
    </w:rPr>
  </w:style>
  <w:style w:type="paragraph" w:styleId="TOC1">
    <w:name w:val="toc 1"/>
    <w:basedOn w:val="TOCBase"/>
    <w:next w:val="Normal"/>
    <w:rsid w:val="00CD1578"/>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CD1578"/>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CD1578"/>
    <w:rPr>
      <w:rFonts w:ascii="Times New Roman" w:eastAsia="Times New Roman" w:hAnsi="Times New Roman" w:cs="Times New Roman"/>
      <w:sz w:val="16"/>
      <w:lang w:eastAsia="en-US"/>
    </w:rPr>
  </w:style>
  <w:style w:type="paragraph" w:styleId="Title">
    <w:name w:val="Title"/>
    <w:basedOn w:val="HeadingBase"/>
    <w:link w:val="TitleChar"/>
    <w:qFormat/>
    <w:rsid w:val="00CD1578"/>
    <w:pPr>
      <w:spacing w:before="5040"/>
      <w:jc w:val="center"/>
    </w:pPr>
    <w:rPr>
      <w:sz w:val="48"/>
      <w:szCs w:val="72"/>
      <w:lang w:val="en-US"/>
    </w:rPr>
  </w:style>
  <w:style w:type="character" w:customStyle="1" w:styleId="TitleChar">
    <w:name w:val="Title Char"/>
    <w:basedOn w:val="DefaultParagraphFont"/>
    <w:link w:val="Title"/>
    <w:rsid w:val="00CD1578"/>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CD1578"/>
    <w:pPr>
      <w:tabs>
        <w:tab w:val="left" w:pos="3600"/>
        <w:tab w:val="left" w:pos="3958"/>
      </w:tabs>
    </w:pPr>
  </w:style>
  <w:style w:type="paragraph" w:styleId="List">
    <w:name w:val="List"/>
    <w:basedOn w:val="BodyText"/>
    <w:next w:val="BodyText"/>
    <w:rsid w:val="00CD1578"/>
    <w:pPr>
      <w:tabs>
        <w:tab w:val="left" w:pos="340"/>
      </w:tabs>
      <w:spacing w:before="60" w:after="60"/>
      <w:ind w:left="340" w:hanging="340"/>
    </w:pPr>
  </w:style>
  <w:style w:type="paragraph" w:customStyle="1" w:styleId="Note">
    <w:name w:val="Note"/>
    <w:basedOn w:val="BodyText"/>
    <w:rsid w:val="00CD1578"/>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CD1578"/>
    <w:pPr>
      <w:framePr w:wrap="auto" w:hAnchor="text" w:y="6049"/>
    </w:pPr>
    <w:rPr>
      <w:color w:val="000000"/>
      <w:sz w:val="40"/>
    </w:rPr>
  </w:style>
  <w:style w:type="paragraph" w:customStyle="1" w:styleId="TOCTitle">
    <w:name w:val="TOCTitle"/>
    <w:basedOn w:val="Heading1"/>
    <w:rsid w:val="00CD1578"/>
    <w:pPr>
      <w:spacing w:after="240"/>
      <w:jc w:val="center"/>
      <w:outlineLvl w:val="9"/>
    </w:pPr>
    <w:rPr>
      <w:caps/>
    </w:rPr>
  </w:style>
  <w:style w:type="paragraph" w:customStyle="1" w:styleId="Version">
    <w:name w:val="Version"/>
    <w:rsid w:val="00CD1578"/>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CD1578"/>
    <w:pPr>
      <w:keepNext w:val="0"/>
      <w:tabs>
        <w:tab w:val="right" w:pos="4176"/>
      </w:tabs>
      <w:ind w:left="198" w:hanging="198"/>
    </w:pPr>
    <w:rPr>
      <w:rFonts w:ascii="Garamond" w:hAnsi="Garamond"/>
    </w:rPr>
  </w:style>
  <w:style w:type="paragraph" w:styleId="IndexHeading">
    <w:name w:val="index heading"/>
    <w:basedOn w:val="Normal"/>
    <w:next w:val="Index1"/>
    <w:semiHidden/>
    <w:rsid w:val="00CD1578"/>
    <w:pPr>
      <w:spacing w:before="120" w:after="120"/>
    </w:pPr>
    <w:rPr>
      <w:rFonts w:ascii="Arial" w:hAnsi="Arial"/>
      <w:b/>
      <w:color w:val="918585"/>
      <w:sz w:val="24"/>
    </w:rPr>
  </w:style>
  <w:style w:type="paragraph" w:styleId="Header">
    <w:name w:val="header"/>
    <w:basedOn w:val="Normal"/>
    <w:link w:val="HeaderChar"/>
    <w:rsid w:val="00CD1578"/>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CD1578"/>
    <w:rPr>
      <w:rFonts w:ascii="Times New Roman" w:eastAsia="Times New Roman" w:hAnsi="Times New Roman" w:cs="Times New Roman"/>
      <w:sz w:val="16"/>
      <w:szCs w:val="20"/>
      <w:lang w:val="en-GB" w:eastAsia="en-US"/>
    </w:rPr>
  </w:style>
  <w:style w:type="paragraph" w:customStyle="1" w:styleId="Chapter">
    <w:name w:val="Chapter"/>
    <w:basedOn w:val="Normal"/>
    <w:rsid w:val="00CD1578"/>
    <w:pPr>
      <w:spacing w:before="240"/>
    </w:pPr>
    <w:rPr>
      <w:rFonts w:ascii="Times New Roman" w:hAnsi="Times New Roman"/>
      <w:smallCaps/>
      <w:spacing w:val="80"/>
      <w:sz w:val="28"/>
    </w:rPr>
  </w:style>
  <w:style w:type="paragraph" w:customStyle="1" w:styleId="InChapter">
    <w:name w:val="InChapter"/>
    <w:basedOn w:val="Heading3"/>
    <w:rsid w:val="00CD1578"/>
    <w:pPr>
      <w:spacing w:after="240"/>
      <w:outlineLvl w:val="9"/>
    </w:pPr>
    <w:rPr>
      <w:noProof/>
    </w:rPr>
  </w:style>
  <w:style w:type="paragraph" w:styleId="Index2">
    <w:name w:val="index 2"/>
    <w:basedOn w:val="Normal"/>
    <w:next w:val="Normal"/>
    <w:semiHidden/>
    <w:rsid w:val="00CD1578"/>
    <w:pPr>
      <w:tabs>
        <w:tab w:val="right" w:pos="4176"/>
      </w:tabs>
      <w:ind w:left="568" w:hanging="284"/>
    </w:pPr>
    <w:rPr>
      <w:rFonts w:ascii="Garamond" w:hAnsi="Garamond"/>
    </w:rPr>
  </w:style>
  <w:style w:type="paragraph" w:customStyle="1" w:styleId="Byline">
    <w:name w:val="Byline"/>
    <w:rsid w:val="00CD1578"/>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CD1578"/>
    <w:pPr>
      <w:tabs>
        <w:tab w:val="clear" w:pos="3600"/>
        <w:tab w:val="clear" w:pos="3958"/>
      </w:tabs>
      <w:jc w:val="right"/>
    </w:pPr>
  </w:style>
  <w:style w:type="character" w:styleId="Emphasis">
    <w:name w:val="Emphasis"/>
    <w:basedOn w:val="DefaultParagraphFont"/>
    <w:qFormat/>
    <w:rsid w:val="00CD1578"/>
    <w:rPr>
      <w:i/>
    </w:rPr>
  </w:style>
  <w:style w:type="paragraph" w:styleId="Caption">
    <w:name w:val="caption"/>
    <w:basedOn w:val="BodyText"/>
    <w:next w:val="Normal"/>
    <w:qFormat/>
    <w:rsid w:val="00CD1578"/>
    <w:pPr>
      <w:framePr w:w="2268" w:hSpace="181" w:vSpace="181" w:wrap="around" w:vAnchor="text" w:hAnchor="page" w:x="1135" w:y="285" w:anchorLock="1"/>
    </w:pPr>
    <w:rPr>
      <w:i/>
    </w:rPr>
  </w:style>
  <w:style w:type="paragraph" w:customStyle="1" w:styleId="MiniTOCTitle">
    <w:name w:val="MiniTOCTitle"/>
    <w:basedOn w:val="Heading4"/>
    <w:rsid w:val="00CD1578"/>
    <w:pPr>
      <w:spacing w:before="240"/>
      <w:outlineLvl w:val="9"/>
    </w:pPr>
    <w:rPr>
      <w:noProof/>
      <w:sz w:val="24"/>
    </w:rPr>
  </w:style>
  <w:style w:type="paragraph" w:customStyle="1" w:styleId="MiniTOCItem">
    <w:name w:val="MiniTOCItem"/>
    <w:basedOn w:val="ListBullet"/>
    <w:rsid w:val="00CD1578"/>
    <w:pPr>
      <w:numPr>
        <w:numId w:val="0"/>
      </w:numPr>
      <w:tabs>
        <w:tab w:val="right" w:leader="dot" w:pos="6521"/>
      </w:tabs>
      <w:spacing w:before="0" w:after="0"/>
    </w:pPr>
  </w:style>
  <w:style w:type="paragraph" w:customStyle="1" w:styleId="TOFTitle">
    <w:name w:val="TOFTitle"/>
    <w:basedOn w:val="TOCTitle"/>
    <w:rsid w:val="00CD1578"/>
  </w:style>
  <w:style w:type="paragraph" w:styleId="TableofFigures">
    <w:name w:val="table of figures"/>
    <w:basedOn w:val="Normal"/>
    <w:next w:val="Normal"/>
    <w:semiHidden/>
    <w:rsid w:val="00CD1578"/>
    <w:pPr>
      <w:tabs>
        <w:tab w:val="right" w:leader="dot" w:pos="9072"/>
      </w:tabs>
      <w:ind w:left="970" w:hanging="403"/>
    </w:pPr>
    <w:rPr>
      <w:rFonts w:ascii="Times New Roman" w:hAnsi="Times New Roman"/>
      <w:b/>
    </w:rPr>
  </w:style>
  <w:style w:type="paragraph" w:styleId="ListNumber">
    <w:name w:val="List Number"/>
    <w:basedOn w:val="List"/>
    <w:rsid w:val="00CD1578"/>
    <w:pPr>
      <w:numPr>
        <w:numId w:val="15"/>
      </w:numPr>
      <w:tabs>
        <w:tab w:val="clear" w:pos="340"/>
      </w:tabs>
    </w:pPr>
  </w:style>
  <w:style w:type="character" w:customStyle="1" w:styleId="WingdingSymbols">
    <w:name w:val="Wingding Symbols"/>
    <w:rsid w:val="00CD1578"/>
    <w:rPr>
      <w:rFonts w:ascii="Wingdings" w:hAnsi="Wingdings"/>
    </w:rPr>
  </w:style>
  <w:style w:type="paragraph" w:customStyle="1" w:styleId="TableHeading">
    <w:name w:val="Table Heading"/>
    <w:basedOn w:val="HeadingBase"/>
    <w:rsid w:val="00CD1578"/>
    <w:pPr>
      <w:keepLines/>
      <w:pBdr>
        <w:bottom w:val="single" w:sz="6" w:space="1" w:color="918585"/>
      </w:pBdr>
      <w:spacing w:before="240"/>
    </w:pPr>
  </w:style>
  <w:style w:type="character" w:customStyle="1" w:styleId="HotSpot">
    <w:name w:val="HotSpot"/>
    <w:rsid w:val="00CD1578"/>
    <w:rPr>
      <w:color w:val="0033CC"/>
      <w:u w:val="none"/>
    </w:rPr>
  </w:style>
  <w:style w:type="paragraph" w:customStyle="1" w:styleId="BodyTextRight">
    <w:name w:val="Body Text Right"/>
    <w:basedOn w:val="BodyText"/>
    <w:rsid w:val="00CD1578"/>
    <w:pPr>
      <w:spacing w:before="0" w:after="0"/>
      <w:jc w:val="right"/>
    </w:pPr>
  </w:style>
  <w:style w:type="paragraph" w:styleId="Index3">
    <w:name w:val="index 3"/>
    <w:basedOn w:val="ListNumber2"/>
    <w:next w:val="Normal"/>
    <w:semiHidden/>
    <w:rsid w:val="00CD1578"/>
    <w:pPr>
      <w:numPr>
        <w:numId w:val="0"/>
      </w:numPr>
      <w:tabs>
        <w:tab w:val="right" w:leader="dot" w:pos="4176"/>
      </w:tabs>
    </w:pPr>
  </w:style>
  <w:style w:type="paragraph" w:styleId="ListNumber2">
    <w:name w:val="List Number 2"/>
    <w:basedOn w:val="List2"/>
    <w:rsid w:val="00CD1578"/>
    <w:pPr>
      <w:numPr>
        <w:numId w:val="10"/>
      </w:numPr>
      <w:tabs>
        <w:tab w:val="clear" w:pos="1060"/>
      </w:tabs>
    </w:pPr>
  </w:style>
  <w:style w:type="paragraph" w:customStyle="1" w:styleId="MarginNote">
    <w:name w:val="Margin Note"/>
    <w:basedOn w:val="BodyText"/>
    <w:rsid w:val="00CD1578"/>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CD1578"/>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CD1578"/>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CD1578"/>
    <w:rPr>
      <w:sz w:val="32"/>
    </w:rPr>
  </w:style>
  <w:style w:type="paragraph" w:customStyle="1" w:styleId="HeadingProcedure">
    <w:name w:val="Heading Procedure"/>
    <w:basedOn w:val="HeadingBase"/>
    <w:next w:val="Normal"/>
    <w:rsid w:val="00CD1578"/>
    <w:pPr>
      <w:tabs>
        <w:tab w:val="left" w:pos="0"/>
      </w:tabs>
      <w:spacing w:before="120" w:after="60"/>
    </w:pPr>
    <w:rPr>
      <w:i/>
      <w:color w:val="918585"/>
      <w:sz w:val="22"/>
    </w:rPr>
  </w:style>
  <w:style w:type="paragraph" w:customStyle="1" w:styleId="TableBodyText">
    <w:name w:val="Table Body Text"/>
    <w:basedOn w:val="BodyText"/>
    <w:rsid w:val="00CD1578"/>
    <w:pPr>
      <w:spacing w:before="60" w:after="60"/>
    </w:pPr>
  </w:style>
  <w:style w:type="paragraph" w:styleId="ListContinue">
    <w:name w:val="List Continue"/>
    <w:basedOn w:val="List"/>
    <w:rsid w:val="00CD1578"/>
    <w:pPr>
      <w:ind w:firstLine="0"/>
    </w:pPr>
  </w:style>
  <w:style w:type="paragraph" w:customStyle="1" w:styleId="ListNote">
    <w:name w:val="List Note"/>
    <w:basedOn w:val="List"/>
    <w:rsid w:val="00CD1578"/>
    <w:pPr>
      <w:pBdr>
        <w:top w:val="single" w:sz="6" w:space="2" w:color="918585"/>
        <w:bottom w:val="single" w:sz="6" w:space="2" w:color="918585"/>
      </w:pBdr>
      <w:tabs>
        <w:tab w:val="left" w:pos="1021"/>
      </w:tabs>
      <w:ind w:firstLine="0"/>
    </w:pPr>
  </w:style>
  <w:style w:type="paragraph" w:customStyle="1" w:styleId="Warning">
    <w:name w:val="Warning"/>
    <w:basedOn w:val="BodyText"/>
    <w:rsid w:val="00CD1578"/>
    <w:pPr>
      <w:shd w:val="clear" w:color="auto" w:fill="D9D9D9"/>
      <w:tabs>
        <w:tab w:val="left" w:pos="992"/>
      </w:tabs>
      <w:ind w:left="119" w:right="119"/>
    </w:pPr>
    <w:rPr>
      <w:sz w:val="20"/>
    </w:rPr>
  </w:style>
  <w:style w:type="paragraph" w:customStyle="1" w:styleId="MarginIcons">
    <w:name w:val="Margin Icons"/>
    <w:basedOn w:val="BodyText"/>
    <w:rsid w:val="00CD1578"/>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CD1578"/>
    <w:rPr>
      <w:rFonts w:ascii="Courier New" w:hAnsi="Courier New"/>
    </w:rPr>
  </w:style>
  <w:style w:type="paragraph" w:customStyle="1" w:styleId="NoteBullet">
    <w:name w:val="Note Bullet"/>
    <w:basedOn w:val="Note"/>
    <w:rsid w:val="00CD1578"/>
    <w:pPr>
      <w:tabs>
        <w:tab w:val="clear" w:pos="680"/>
      </w:tabs>
      <w:spacing w:before="60" w:after="60"/>
    </w:pPr>
  </w:style>
  <w:style w:type="paragraph" w:customStyle="1" w:styleId="SubHeading2">
    <w:name w:val="SubHeading2"/>
    <w:basedOn w:val="HeadingBase"/>
    <w:rsid w:val="00CD1578"/>
    <w:pPr>
      <w:spacing w:before="240" w:after="60"/>
    </w:pPr>
    <w:rPr>
      <w:sz w:val="20"/>
    </w:rPr>
  </w:style>
  <w:style w:type="paragraph" w:customStyle="1" w:styleId="SubHeading1">
    <w:name w:val="SubHeading1"/>
    <w:basedOn w:val="HeadingBase"/>
    <w:rsid w:val="00CD1578"/>
    <w:pPr>
      <w:spacing w:before="240" w:after="60"/>
    </w:pPr>
    <w:rPr>
      <w:color w:val="918585"/>
      <w:sz w:val="22"/>
    </w:rPr>
  </w:style>
  <w:style w:type="paragraph" w:customStyle="1" w:styleId="SideHeading">
    <w:name w:val="Side Heading"/>
    <w:basedOn w:val="HeadingBase"/>
    <w:rsid w:val="00CD1578"/>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CD1578"/>
    <w:pPr>
      <w:tabs>
        <w:tab w:val="num" w:pos="360"/>
      </w:tabs>
    </w:pPr>
  </w:style>
  <w:style w:type="paragraph" w:styleId="PlainText">
    <w:name w:val="Plain Text"/>
    <w:basedOn w:val="Normal"/>
    <w:link w:val="PlainTextChar"/>
    <w:rsid w:val="00CD1578"/>
    <w:rPr>
      <w:sz w:val="20"/>
    </w:rPr>
  </w:style>
  <w:style w:type="character" w:customStyle="1" w:styleId="PlainTextChar">
    <w:name w:val="Plain Text Char"/>
    <w:basedOn w:val="DefaultParagraphFont"/>
    <w:link w:val="PlainText"/>
    <w:rsid w:val="00CD1578"/>
    <w:rPr>
      <w:rFonts w:ascii="Courier New" w:eastAsia="Times New Roman" w:hAnsi="Courier New" w:cs="Times New Roman"/>
      <w:sz w:val="20"/>
      <w:szCs w:val="20"/>
      <w:lang w:eastAsia="en-US"/>
    </w:rPr>
  </w:style>
  <w:style w:type="character" w:customStyle="1" w:styleId="MenuOption">
    <w:name w:val="Menu Option"/>
    <w:basedOn w:val="DefaultParagraphFont"/>
    <w:rsid w:val="00CD1578"/>
    <w:rPr>
      <w:b/>
      <w:smallCaps/>
    </w:rPr>
  </w:style>
  <w:style w:type="paragraph" w:customStyle="1" w:styleId="TableListNumber">
    <w:name w:val="Table List Number"/>
    <w:basedOn w:val="ListNumber"/>
    <w:rsid w:val="00CD1578"/>
    <w:pPr>
      <w:numPr>
        <w:numId w:val="0"/>
      </w:numPr>
    </w:pPr>
  </w:style>
  <w:style w:type="paragraph" w:styleId="TOC4">
    <w:name w:val="toc 4"/>
    <w:basedOn w:val="TOCBase"/>
    <w:next w:val="Normal"/>
    <w:semiHidden/>
    <w:rsid w:val="00CD1578"/>
    <w:pPr>
      <w:tabs>
        <w:tab w:val="right" w:leader="dot" w:pos="9071"/>
      </w:tabs>
      <w:ind w:left="1701"/>
    </w:pPr>
  </w:style>
  <w:style w:type="paragraph" w:customStyle="1" w:styleId="ListAlpha">
    <w:name w:val="List Alpha"/>
    <w:basedOn w:val="List"/>
    <w:rsid w:val="00CD1578"/>
    <w:pPr>
      <w:numPr>
        <w:numId w:val="9"/>
      </w:numPr>
    </w:pPr>
  </w:style>
  <w:style w:type="paragraph" w:customStyle="1" w:styleId="ListAlpha2">
    <w:name w:val="List Alpha 2"/>
    <w:basedOn w:val="List2"/>
    <w:rsid w:val="00CD1578"/>
    <w:pPr>
      <w:numPr>
        <w:numId w:val="8"/>
      </w:numPr>
    </w:pPr>
  </w:style>
  <w:style w:type="paragraph" w:styleId="List2">
    <w:name w:val="List 2"/>
    <w:basedOn w:val="BodyText"/>
    <w:rsid w:val="00CD1578"/>
    <w:pPr>
      <w:tabs>
        <w:tab w:val="left" w:pos="680"/>
      </w:tabs>
      <w:spacing w:before="60" w:after="60"/>
      <w:ind w:left="680" w:hanging="340"/>
    </w:pPr>
  </w:style>
  <w:style w:type="paragraph" w:styleId="List3">
    <w:name w:val="List 3"/>
    <w:basedOn w:val="BodyText"/>
    <w:rsid w:val="00CD1578"/>
    <w:pPr>
      <w:tabs>
        <w:tab w:val="left" w:pos="1021"/>
      </w:tabs>
      <w:spacing w:before="60" w:after="60"/>
      <w:ind w:left="1020" w:hanging="340"/>
    </w:pPr>
  </w:style>
  <w:style w:type="paragraph" w:styleId="List4">
    <w:name w:val="List 4"/>
    <w:basedOn w:val="BodyText"/>
    <w:rsid w:val="00CD1578"/>
    <w:pPr>
      <w:tabs>
        <w:tab w:val="left" w:pos="1361"/>
      </w:tabs>
      <w:spacing w:before="60" w:after="60"/>
      <w:ind w:left="1361" w:hanging="340"/>
    </w:pPr>
  </w:style>
  <w:style w:type="paragraph" w:styleId="List5">
    <w:name w:val="List 5"/>
    <w:basedOn w:val="BodyText"/>
    <w:rsid w:val="00CD1578"/>
    <w:pPr>
      <w:tabs>
        <w:tab w:val="left" w:pos="1701"/>
      </w:tabs>
      <w:spacing w:before="60" w:after="60"/>
      <w:ind w:left="1701" w:hanging="340"/>
    </w:pPr>
  </w:style>
  <w:style w:type="paragraph" w:styleId="ListBullet3">
    <w:name w:val="List Bullet 3"/>
    <w:basedOn w:val="List3"/>
    <w:rsid w:val="00CD1578"/>
    <w:pPr>
      <w:numPr>
        <w:numId w:val="14"/>
      </w:numPr>
      <w:tabs>
        <w:tab w:val="clear" w:pos="1021"/>
      </w:tabs>
      <w:ind w:left="1037" w:hanging="357"/>
    </w:pPr>
  </w:style>
  <w:style w:type="paragraph" w:styleId="ListBullet4">
    <w:name w:val="List Bullet 4"/>
    <w:basedOn w:val="List4"/>
    <w:rsid w:val="00CD1578"/>
    <w:pPr>
      <w:numPr>
        <w:numId w:val="3"/>
      </w:numPr>
      <w:tabs>
        <w:tab w:val="clear" w:pos="1361"/>
      </w:tabs>
    </w:pPr>
  </w:style>
  <w:style w:type="paragraph" w:styleId="ListBullet5">
    <w:name w:val="List Bullet 5"/>
    <w:basedOn w:val="List5"/>
    <w:rsid w:val="00CD1578"/>
    <w:pPr>
      <w:numPr>
        <w:numId w:val="4"/>
      </w:numPr>
    </w:pPr>
  </w:style>
  <w:style w:type="paragraph" w:styleId="ListContinue2">
    <w:name w:val="List Continue 2"/>
    <w:basedOn w:val="List2"/>
    <w:rsid w:val="00CD1578"/>
    <w:pPr>
      <w:ind w:firstLine="0"/>
    </w:pPr>
  </w:style>
  <w:style w:type="paragraph" w:styleId="ListContinue3">
    <w:name w:val="List Continue 3"/>
    <w:basedOn w:val="List3"/>
    <w:rsid w:val="00CD1578"/>
    <w:pPr>
      <w:ind w:left="1021" w:firstLine="0"/>
    </w:pPr>
  </w:style>
  <w:style w:type="paragraph" w:styleId="ListContinue4">
    <w:name w:val="List Continue 4"/>
    <w:basedOn w:val="List4"/>
    <w:rsid w:val="00CD1578"/>
    <w:pPr>
      <w:ind w:firstLine="0"/>
    </w:pPr>
  </w:style>
  <w:style w:type="paragraph" w:styleId="ListContinue5">
    <w:name w:val="List Continue 5"/>
    <w:basedOn w:val="List5"/>
    <w:rsid w:val="00CD1578"/>
    <w:pPr>
      <w:ind w:firstLine="0"/>
    </w:pPr>
  </w:style>
  <w:style w:type="paragraph" w:styleId="ListNumber3">
    <w:name w:val="List Number 3"/>
    <w:basedOn w:val="List3"/>
    <w:rsid w:val="00CD1578"/>
    <w:pPr>
      <w:numPr>
        <w:numId w:val="5"/>
      </w:numPr>
    </w:pPr>
  </w:style>
  <w:style w:type="paragraph" w:styleId="ListNumber4">
    <w:name w:val="List Number 4"/>
    <w:basedOn w:val="List4"/>
    <w:rsid w:val="00CD1578"/>
    <w:pPr>
      <w:numPr>
        <w:numId w:val="6"/>
      </w:numPr>
    </w:pPr>
  </w:style>
  <w:style w:type="paragraph" w:styleId="ListNumber5">
    <w:name w:val="List Number 5"/>
    <w:basedOn w:val="List5"/>
    <w:rsid w:val="00CD1578"/>
    <w:pPr>
      <w:numPr>
        <w:numId w:val="7"/>
      </w:numPr>
    </w:pPr>
  </w:style>
  <w:style w:type="paragraph" w:styleId="BlockText">
    <w:name w:val="Block Text"/>
    <w:basedOn w:val="Normal"/>
    <w:rsid w:val="00CD1578"/>
    <w:pPr>
      <w:spacing w:after="120"/>
      <w:ind w:left="1440" w:right="1440"/>
    </w:pPr>
  </w:style>
  <w:style w:type="character" w:customStyle="1" w:styleId="Subscript">
    <w:name w:val="Subscript"/>
    <w:basedOn w:val="DefaultParagraphFont"/>
    <w:rsid w:val="00CD1578"/>
    <w:rPr>
      <w:sz w:val="16"/>
      <w:vertAlign w:val="subscript"/>
    </w:rPr>
  </w:style>
  <w:style w:type="character" w:customStyle="1" w:styleId="Superscript">
    <w:name w:val="Superscript"/>
    <w:basedOn w:val="DefaultParagraphFont"/>
    <w:rsid w:val="00CD1578"/>
    <w:rPr>
      <w:sz w:val="16"/>
      <w:vertAlign w:val="superscript"/>
    </w:rPr>
  </w:style>
  <w:style w:type="character" w:customStyle="1" w:styleId="Symbols">
    <w:name w:val="Symbols"/>
    <w:basedOn w:val="DefaultParagraphFont"/>
    <w:rsid w:val="00CD1578"/>
    <w:rPr>
      <w:rFonts w:ascii="Symbol" w:hAnsi="Symbol"/>
    </w:rPr>
  </w:style>
  <w:style w:type="character" w:customStyle="1" w:styleId="MenuOptions">
    <w:name w:val="Menu Options"/>
    <w:basedOn w:val="DefaultParagraphFont"/>
    <w:rsid w:val="00CD1578"/>
    <w:rPr>
      <w:rFonts w:ascii="Arial Narrow" w:hAnsi="Arial Narrow"/>
      <w:smallCaps/>
    </w:rPr>
  </w:style>
  <w:style w:type="character" w:customStyle="1" w:styleId="Buttons">
    <w:name w:val="Buttons"/>
    <w:basedOn w:val="DefaultParagraphFont"/>
    <w:rsid w:val="00CD1578"/>
    <w:rPr>
      <w:b/>
    </w:rPr>
  </w:style>
  <w:style w:type="character" w:customStyle="1" w:styleId="Underlined">
    <w:name w:val="Underlined"/>
    <w:basedOn w:val="DefaultParagraphFont"/>
    <w:rsid w:val="00CD1578"/>
    <w:rPr>
      <w:u w:val="single"/>
    </w:rPr>
  </w:style>
  <w:style w:type="paragraph" w:customStyle="1" w:styleId="TableBodyTextRight">
    <w:name w:val="Table Body Text Right"/>
    <w:basedOn w:val="TableBodyText"/>
    <w:rsid w:val="00CD1578"/>
    <w:pPr>
      <w:widowControl w:val="0"/>
      <w:autoSpaceDE w:val="0"/>
      <w:autoSpaceDN w:val="0"/>
      <w:adjustRightInd w:val="0"/>
      <w:jc w:val="right"/>
    </w:pPr>
    <w:rPr>
      <w:rFonts w:cs="Arial"/>
      <w:szCs w:val="18"/>
    </w:rPr>
  </w:style>
  <w:style w:type="paragraph" w:customStyle="1" w:styleId="CopyrightText">
    <w:name w:val="Copyright Text"/>
    <w:basedOn w:val="BodyText"/>
    <w:rsid w:val="00CD1578"/>
    <w:rPr>
      <w:sz w:val="18"/>
    </w:rPr>
  </w:style>
  <w:style w:type="paragraph" w:customStyle="1" w:styleId="BodySmallRight">
    <w:name w:val="Body Small Right"/>
    <w:basedOn w:val="BodyTextRight"/>
    <w:rsid w:val="00CD1578"/>
    <w:rPr>
      <w:sz w:val="18"/>
      <w:szCs w:val="18"/>
    </w:rPr>
  </w:style>
  <w:style w:type="paragraph" w:customStyle="1" w:styleId="MarginEdition">
    <w:name w:val="Margin Edition"/>
    <w:basedOn w:val="MarginNote"/>
    <w:rsid w:val="00CD1578"/>
    <w:pPr>
      <w:spacing w:before="0" w:after="0"/>
    </w:pPr>
    <w:rPr>
      <w:rFonts w:ascii="Times New Roman" w:hAnsi="Times New Roman"/>
      <w:color w:val="999999"/>
    </w:rPr>
  </w:style>
  <w:style w:type="paragraph" w:customStyle="1" w:styleId="Spacer">
    <w:name w:val="Spacer"/>
    <w:basedOn w:val="Normal"/>
    <w:rsid w:val="00CD1578"/>
    <w:rPr>
      <w:sz w:val="2"/>
      <w:szCs w:val="2"/>
    </w:rPr>
  </w:style>
  <w:style w:type="character" w:customStyle="1" w:styleId="Small">
    <w:name w:val="Small"/>
    <w:basedOn w:val="DefaultParagraphFont"/>
    <w:rsid w:val="00CD1578"/>
    <w:rPr>
      <w:sz w:val="16"/>
    </w:rPr>
  </w:style>
  <w:style w:type="paragraph" w:customStyle="1" w:styleId="WideTable">
    <w:name w:val="Wide Table"/>
    <w:basedOn w:val="Normal"/>
    <w:rsid w:val="00CD1578"/>
    <w:pPr>
      <w:ind w:left="-1418"/>
    </w:pPr>
    <w:rPr>
      <w:sz w:val="2"/>
      <w:szCs w:val="2"/>
    </w:rPr>
  </w:style>
  <w:style w:type="character" w:styleId="PageNumber">
    <w:name w:val="page number"/>
    <w:basedOn w:val="DefaultParagraphFont"/>
    <w:rsid w:val="00CD1578"/>
  </w:style>
  <w:style w:type="paragraph" w:styleId="Quote">
    <w:name w:val="Quote"/>
    <w:basedOn w:val="Heading1"/>
    <w:link w:val="QuoteChar"/>
    <w:qFormat/>
    <w:rsid w:val="00CD1578"/>
    <w:rPr>
      <w:b w:val="0"/>
      <w:sz w:val="72"/>
      <w:szCs w:val="72"/>
      <w:lang w:val="en-NZ"/>
    </w:rPr>
  </w:style>
  <w:style w:type="character" w:customStyle="1" w:styleId="QuoteChar">
    <w:name w:val="Quote Char"/>
    <w:basedOn w:val="DefaultParagraphFont"/>
    <w:link w:val="Quote"/>
    <w:rsid w:val="00CD1578"/>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CD1578"/>
    <w:pPr>
      <w:pageBreakBefore/>
    </w:pPr>
  </w:style>
  <w:style w:type="paragraph" w:customStyle="1" w:styleId="Border">
    <w:name w:val="Border"/>
    <w:basedOn w:val="Normal"/>
    <w:qFormat/>
    <w:rsid w:val="00CD1578"/>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CD1578"/>
    <w:rPr>
      <w:b/>
      <w:bCs/>
      <w:i/>
      <w:iCs/>
      <w:color w:val="auto"/>
    </w:rPr>
  </w:style>
  <w:style w:type="paragraph" w:styleId="IntenseQuote">
    <w:name w:val="Intense Quote"/>
    <w:basedOn w:val="Normal"/>
    <w:next w:val="Normal"/>
    <w:link w:val="IntenseQuoteChar"/>
    <w:uiPriority w:val="30"/>
    <w:qFormat/>
    <w:rsid w:val="00CD1578"/>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CD1578"/>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CD1578"/>
    <w:rPr>
      <w:smallCaps/>
      <w:color w:val="auto"/>
      <w:u w:val="single"/>
    </w:rPr>
  </w:style>
  <w:style w:type="character" w:styleId="IntenseReference">
    <w:name w:val="Intense Reference"/>
    <w:basedOn w:val="DefaultParagraphFont"/>
    <w:uiPriority w:val="32"/>
    <w:qFormat/>
    <w:rsid w:val="00CD1578"/>
    <w:rPr>
      <w:b/>
      <w:bCs/>
      <w:smallCaps/>
      <w:color w:val="auto"/>
      <w:spacing w:val="5"/>
      <w:u w:val="single"/>
    </w:rPr>
  </w:style>
  <w:style w:type="paragraph" w:customStyle="1" w:styleId="2ColumnHeading">
    <w:name w:val="2Column Heading"/>
    <w:basedOn w:val="BodyText"/>
    <w:qFormat/>
    <w:rsid w:val="00CD1578"/>
    <w:pPr>
      <w:spacing w:after="60"/>
      <w:ind w:left="-2268"/>
    </w:pPr>
    <w:rPr>
      <w:b/>
    </w:rPr>
  </w:style>
  <w:style w:type="paragraph" w:customStyle="1" w:styleId="Heading1TOC">
    <w:name w:val="Heading1 TOC"/>
    <w:basedOn w:val="Normal"/>
    <w:qFormat/>
    <w:rsid w:val="00CD1578"/>
    <w:pPr>
      <w:spacing w:before="240" w:after="120"/>
    </w:pPr>
    <w:rPr>
      <w:rFonts w:ascii="Times New Roman" w:hAnsi="Times New Roman"/>
      <w:b/>
      <w:sz w:val="32"/>
    </w:rPr>
  </w:style>
  <w:style w:type="paragraph" w:customStyle="1" w:styleId="Heading2TOC">
    <w:name w:val="Heading2 TOC"/>
    <w:basedOn w:val="Normal"/>
    <w:qFormat/>
    <w:rsid w:val="00CD1578"/>
    <w:pPr>
      <w:spacing w:before="240" w:after="60"/>
    </w:pPr>
    <w:rPr>
      <w:rFonts w:ascii="Times New Roman" w:hAnsi="Times New Roman"/>
      <w:b/>
      <w:sz w:val="28"/>
    </w:rPr>
  </w:style>
  <w:style w:type="character" w:customStyle="1" w:styleId="Underline">
    <w:name w:val="Underline"/>
    <w:basedOn w:val="DefaultParagraphFont"/>
    <w:qFormat/>
    <w:rsid w:val="00CD1578"/>
    <w:rPr>
      <w:u w:val="single"/>
    </w:rPr>
  </w:style>
  <w:style w:type="character" w:customStyle="1" w:styleId="BoldandItalics">
    <w:name w:val="Bold and Italics"/>
    <w:qFormat/>
    <w:rsid w:val="00CD1578"/>
    <w:rPr>
      <w:b/>
      <w:i/>
      <w:u w:val="none"/>
    </w:rPr>
  </w:style>
  <w:style w:type="paragraph" w:styleId="BalloonText">
    <w:name w:val="Balloon Text"/>
    <w:basedOn w:val="Normal"/>
    <w:link w:val="BalloonTextChar"/>
    <w:rsid w:val="00CD1578"/>
    <w:rPr>
      <w:rFonts w:ascii="Tahoma" w:hAnsi="Tahoma" w:cs="Tahoma"/>
      <w:sz w:val="16"/>
      <w:szCs w:val="16"/>
    </w:rPr>
  </w:style>
  <w:style w:type="character" w:customStyle="1" w:styleId="BalloonTextChar">
    <w:name w:val="Balloon Text Char"/>
    <w:basedOn w:val="DefaultParagraphFont"/>
    <w:link w:val="BalloonText"/>
    <w:rsid w:val="00CD1578"/>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CD1578"/>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CD1578"/>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CD1578"/>
    <w:rPr>
      <w:b/>
      <w:color w:val="660033"/>
      <w:spacing w:val="0"/>
    </w:rPr>
  </w:style>
  <w:style w:type="paragraph" w:customStyle="1" w:styleId="Nameditemlist">
    <w:name w:val="Named item list"/>
    <w:basedOn w:val="BodyText"/>
    <w:qFormat/>
    <w:rsid w:val="00CD1578"/>
    <w:pPr>
      <w:tabs>
        <w:tab w:val="left" w:pos="2835"/>
      </w:tabs>
      <w:ind w:left="2835" w:hanging="2835"/>
    </w:pPr>
  </w:style>
  <w:style w:type="paragraph" w:customStyle="1" w:styleId="BodyTextnopadding">
    <w:name w:val="Body Text no padding"/>
    <w:basedOn w:val="BodyText"/>
    <w:qFormat/>
    <w:rsid w:val="00CD1578"/>
    <w:pPr>
      <w:spacing w:before="0" w:after="0"/>
    </w:pPr>
  </w:style>
  <w:style w:type="paragraph" w:customStyle="1" w:styleId="BodyTextBold">
    <w:name w:val="Body Text Bold"/>
    <w:basedOn w:val="BodyText"/>
    <w:qFormat/>
    <w:rsid w:val="00CD1578"/>
    <w:rPr>
      <w:b/>
    </w:rPr>
  </w:style>
  <w:style w:type="character" w:styleId="Hyperlink">
    <w:name w:val="Hyperlink"/>
    <w:basedOn w:val="DefaultParagraphFont"/>
    <w:uiPriority w:val="99"/>
    <w:unhideWhenUsed/>
    <w:rsid w:val="00257E10"/>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539</Words>
  <Characters>3785</Characters>
  <Application>Microsoft Office Word</Application>
  <DocSecurity>0</DocSecurity>
  <Lines>78</Lines>
  <Paragraphs>52</Paragraphs>
  <ScaleCrop>false</ScaleCrop>
  <Company>Author-it Software Corporation Ltd.</Company>
  <LinksUpToDate>false</LinksUpToDate>
  <CharactersWithSpaces>4272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TLID0007 Operate specialised load shifting equipment</dc:title>
  <dc:subject>Approved</dc:subject>
  <dc:creator>Industry Skills Australia</dc:creator>
  <cp:keywords>Release: 1</cp:keywords>
  <dc:description>Review Date: 12 April 2008</dc:description>
  <cp:lastModifiedBy>HSD_TPCMSd.prod</cp:lastModifiedBy>
  <cp:revision>3</cp:revision>
  <dcterms:created xsi:type="dcterms:W3CDTF">2024-07-12T07:58:00Z</dcterms:created>
  <dcterms:modified xsi:type="dcterms:W3CDTF">2024-07-12T07:58:00Z</dcterms:modified>
</cp:coreProperties>
</file>