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136F" w:rsidP="00F713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TLID0001 Load and unload vehicles carrying special loads</w:t>
      </w:r>
      <w:r>
        <w:fldChar w:fldCharType="end"/>
      </w:r>
    </w:p>
    <w:p w:rsidR="00F7136F" w:rsidP="00F7136F">
      <w:pPr>
        <w:pStyle w:val="Version"/>
        <w:sectPr w:rsidSect="00737B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37B66" w:rsidP="00737B66">
      <w:pPr>
        <w:pStyle w:val="SuperHeading"/>
      </w:pPr>
      <w:r w:rsidRPr="00737B66">
        <w:t>Assessment Requirements for TLID0001 Load and unload vehicles carrying special loads</w:t>
      </w:r>
    </w:p>
    <w:p w:rsidR="00000000" w:rsidRPr="00737B66" w:rsidP="00737B66">
      <w:pPr>
        <w:pStyle w:val="Heading1"/>
      </w:pPr>
      <w:bookmarkStart w:id="1" w:name="O_1196738"/>
      <w:bookmarkEnd w:id="1"/>
      <w:r w:rsidRPr="00737B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66" w:rsidP="00737B66">
            <w:pPr>
              <w:pStyle w:val="BodyText"/>
            </w:pPr>
            <w:r w:rsidRPr="00737B66">
              <w:rPr>
                <w:rStyle w:val="SpecialBold"/>
              </w:rPr>
              <w:t>Release 2</w:t>
            </w:r>
            <w:r w:rsidRPr="00737B66">
              <w:t>. This is the second release of this unit of competency in the TLI Transport and Logistics Training Package:</w:t>
            </w:r>
          </w:p>
          <w:p w:rsidR="00000000" w:rsidRPr="00737B66" w:rsidP="00737B66">
            <w:pPr>
              <w:pStyle w:val="ListBullet2"/>
            </w:pPr>
            <w:r w:rsidRPr="00737B66">
              <w:t>Minor unit Application change to clarify terms</w:t>
            </w:r>
          </w:p>
          <w:p w:rsidR="00000000" w:rsidRPr="00737B66" w:rsidP="00737B66">
            <w:pPr>
              <w:pStyle w:val="ListBullet2"/>
            </w:pPr>
            <w:r w:rsidRPr="00737B66">
              <w:t>PC 1.2 Minor terminology change</w:t>
            </w:r>
          </w:p>
          <w:p w:rsidR="00000000" w:rsidRPr="00737B66" w:rsidP="00737B66">
            <w:pPr>
              <w:pStyle w:val="ListBullet2"/>
            </w:pPr>
            <w:r w:rsidRPr="00737B66">
              <w:t>Minor word changes in Performance Evidence</w:t>
            </w:r>
          </w:p>
          <w:p w:rsidR="00000000" w:rsidP="00737B66">
            <w:pPr>
              <w:pStyle w:val="ListBullet2"/>
              <w:rPr>
                <w:lang w:val="en-NZ"/>
              </w:rPr>
            </w:pPr>
            <w:r w:rsidRPr="00737B66">
              <w:t>Minor word changes in Knowledge Evidence.</w:t>
            </w:r>
          </w:p>
        </w:tc>
      </w:tr>
      <w:tr w:rsidTr="00737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66" w:rsidP="00737B66">
            <w:pPr>
              <w:pStyle w:val="BodyText"/>
            </w:pPr>
            <w:r w:rsidRPr="00737B66">
              <w:rPr>
                <w:rStyle w:val="SpecialBold"/>
              </w:rPr>
              <w:t>Release 1</w:t>
            </w:r>
            <w:r w:rsidRPr="00737B66">
              <w:t>.  This is first release of this unit of competency in the TLI Transport and Logis</w:t>
            </w:r>
            <w:r w:rsidRPr="00737B66">
              <w:t>tics Training Package.</w:t>
            </w:r>
          </w:p>
        </w:tc>
      </w:tr>
    </w:tbl>
    <w:p w:rsidR="00F7136F" w:rsidP="00737B66">
      <w:pPr>
        <w:pStyle w:val="NoPaddingFontSize1"/>
      </w:pPr>
    </w:p>
    <w:p w:rsidR="00F7136F" w:rsidP="00737B66">
      <w:pPr>
        <w:pStyle w:val="NoPaddingFontSize1"/>
      </w:pPr>
    </w:p>
    <w:p w:rsidR="00000000" w:rsidRPr="00737B66" w:rsidP="00737B66">
      <w:pPr>
        <w:pStyle w:val="Heading1"/>
      </w:pPr>
      <w:bookmarkStart w:id="2" w:name="O_1196737"/>
      <w:bookmarkEnd w:id="2"/>
      <w:r w:rsidRPr="00737B6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66" w:rsidP="00737B66">
            <w:pPr>
              <w:pStyle w:val="BodyText"/>
            </w:pPr>
            <w:r w:rsidRPr="00737B66">
              <w:t xml:space="preserve">Evidence required to demonstrate competence in this unit must be relevant to and satisfy all of the requirements of the elements and performance criteria on </w:t>
            </w:r>
            <w:r w:rsidRPr="00737B66">
              <w:t>at least one occasion and include:</w:t>
            </w:r>
          </w:p>
          <w:p w:rsidR="00000000" w:rsidRPr="00737B66" w:rsidP="00737B66">
            <w:pPr>
              <w:pStyle w:val="ListBullet"/>
            </w:pPr>
            <w:r w:rsidRPr="00737B66">
              <w:t xml:space="preserve">applying precautions and required action to minimise, control or eliminate identified hazards </w:t>
            </w:r>
          </w:p>
          <w:p w:rsidR="00000000" w:rsidRPr="00737B66" w:rsidP="00737B66">
            <w:pPr>
              <w:pStyle w:val="ListBullet"/>
            </w:pPr>
            <w:r w:rsidRPr="00737B66">
              <w:t>applying relevant legislation and workplace procedures</w:t>
            </w:r>
          </w:p>
          <w:p w:rsidR="00000000" w:rsidRPr="00737B66" w:rsidP="00737B66">
            <w:pPr>
              <w:pStyle w:val="ListBullet"/>
            </w:pPr>
            <w:r w:rsidRPr="00737B66">
              <w:t xml:space="preserve">applying techniques for load security </w:t>
            </w:r>
          </w:p>
          <w:p w:rsidR="00000000" w:rsidRPr="00737B66" w:rsidP="00737B66">
            <w:pPr>
              <w:pStyle w:val="ListBullet"/>
            </w:pPr>
            <w:r w:rsidRPr="00737B66">
              <w:t>communicating and working colla</w:t>
            </w:r>
            <w:r w:rsidRPr="00737B66">
              <w:t>boratively effectively with others when loading and unloading special loads</w:t>
            </w:r>
          </w:p>
          <w:p w:rsidR="00000000" w:rsidRPr="00737B66" w:rsidP="00737B66">
            <w:pPr>
              <w:pStyle w:val="ListBullet"/>
            </w:pPr>
            <w:r w:rsidRPr="00737B66">
              <w:t xml:space="preserve">completing relevant documentation </w:t>
            </w:r>
          </w:p>
          <w:p w:rsidR="00000000" w:rsidRPr="00737B66" w:rsidP="00737B66">
            <w:pPr>
              <w:pStyle w:val="ListBullet"/>
            </w:pPr>
            <w:r w:rsidRPr="00737B66">
              <w:t>complying with dangerous goods systems and relevant regulatory requirements, as required</w:t>
            </w:r>
          </w:p>
          <w:p w:rsidR="00000000" w:rsidRPr="00737B66" w:rsidP="00737B66">
            <w:pPr>
              <w:pStyle w:val="ListBullet"/>
            </w:pPr>
            <w:r w:rsidRPr="00737B66">
              <w:t>estimating size, shape and special requirements of loads</w:t>
            </w:r>
          </w:p>
          <w:p w:rsidR="00000000" w:rsidRPr="00737B66" w:rsidP="00737B66">
            <w:pPr>
              <w:pStyle w:val="ListBullet"/>
            </w:pPr>
            <w:r w:rsidRPr="00737B66">
              <w:t xml:space="preserve">identifying and correctly using load handling equipment when loading and unloading hazardous cargo and/or specialised cargo </w:t>
            </w:r>
          </w:p>
          <w:p w:rsidR="00000000" w:rsidRPr="00737B66" w:rsidP="00737B66">
            <w:pPr>
              <w:pStyle w:val="ListBullet"/>
            </w:pPr>
            <w:r w:rsidRPr="00737B66">
              <w:t>interpreting and following operational instructions and prioritising work</w:t>
            </w:r>
          </w:p>
          <w:p w:rsidR="00000000" w:rsidRPr="00737B66" w:rsidP="00737B66">
            <w:pPr>
              <w:pStyle w:val="ListBullet"/>
            </w:pPr>
            <w:r w:rsidRPr="00737B66">
              <w:t>loading and unloading a load safely</w:t>
            </w:r>
          </w:p>
          <w:p w:rsidR="00000000" w:rsidRPr="00737B66" w:rsidP="00737B66">
            <w:pPr>
              <w:pStyle w:val="ListBullet"/>
            </w:pPr>
            <w:r w:rsidRPr="00737B66">
              <w:t>modifying activities</w:t>
            </w:r>
            <w:r w:rsidRPr="00737B66">
              <w:t xml:space="preserve"> depending on operational contingencies, risk situations and environments</w:t>
            </w:r>
          </w:p>
          <w:p w:rsidR="00000000" w:rsidRPr="00737B66" w:rsidP="00737B66">
            <w:pPr>
              <w:pStyle w:val="ListBullet"/>
            </w:pPr>
            <w:r w:rsidRPr="00737B66">
              <w:t>monitoring work activities in terms of relevant documentation</w:t>
            </w:r>
          </w:p>
          <w:p w:rsidR="00000000" w:rsidRPr="00737B66" w:rsidP="00737B66">
            <w:pPr>
              <w:pStyle w:val="ListBullet"/>
            </w:pPr>
            <w:r w:rsidRPr="00737B66">
              <w:t>operating and adapting to differences in equipment in accordance with operating procedures</w:t>
            </w:r>
          </w:p>
          <w:p w:rsidR="00000000" w:rsidRPr="00737B66" w:rsidP="00737B66">
            <w:pPr>
              <w:pStyle w:val="ListBullet"/>
            </w:pPr>
            <w:r w:rsidRPr="00737B66">
              <w:t>reading and interpreting rele</w:t>
            </w:r>
            <w:r w:rsidRPr="00737B66">
              <w:t xml:space="preserve">vant instructions, procedures, information and signs </w:t>
            </w:r>
          </w:p>
          <w:p w:rsidR="00000000" w:rsidRPr="00737B66" w:rsidP="00737B66">
            <w:pPr>
              <w:pStyle w:val="ListBullet"/>
            </w:pPr>
            <w:r w:rsidRPr="00737B66">
              <w:t>selecting and using required personal protective equipment (PPE) conforming to industry and work health safety (WHS)/occupational health and safety (OHS) standards</w:t>
            </w:r>
          </w:p>
          <w:p w:rsidR="00000000" w:rsidRPr="00737B66" w:rsidP="00737B66">
            <w:pPr>
              <w:pStyle w:val="ListBullet"/>
            </w:pPr>
            <w:r w:rsidRPr="00737B66">
              <w:t>using manual handling techniques safel</w:t>
            </w:r>
            <w:r w:rsidRPr="00737B66">
              <w:t>y.</w:t>
            </w:r>
          </w:p>
        </w:tc>
      </w:tr>
    </w:tbl>
    <w:p w:rsidR="00000000" w:rsidRPr="00737B66" w:rsidP="00737B66">
      <w:pPr>
        <w:pStyle w:val="NoPaddingFontSize1"/>
      </w:pPr>
    </w:p>
    <w:p w:rsidR="00000000" w:rsidRPr="00737B66" w:rsidP="00737B66">
      <w:pPr>
        <w:pStyle w:val="AllowPageBreak"/>
      </w:pPr>
    </w:p>
    <w:p w:rsidR="00000000" w:rsidRPr="00737B66" w:rsidP="00737B66">
      <w:pPr>
        <w:pStyle w:val="Heading1"/>
      </w:pPr>
      <w:bookmarkStart w:id="3" w:name="O_1196736"/>
      <w:bookmarkEnd w:id="3"/>
      <w:r w:rsidRPr="00737B6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66" w:rsidP="00737B66">
            <w:pPr>
              <w:pStyle w:val="BodyText"/>
            </w:pPr>
            <w:r w:rsidRPr="00737B66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737B66" w:rsidP="00737B66">
            <w:pPr>
              <w:pStyle w:val="ListBullet"/>
            </w:pPr>
            <w:r w:rsidRPr="00737B66">
              <w:t>characteristics of special loads such as:</w:t>
            </w:r>
          </w:p>
          <w:p w:rsidR="00000000" w:rsidRPr="00737B66" w:rsidP="00737B66">
            <w:pPr>
              <w:pStyle w:val="ListBullet2"/>
            </w:pPr>
            <w:r w:rsidRPr="00737B66">
              <w:t>controlled waste</w:t>
            </w:r>
          </w:p>
          <w:p w:rsidR="00000000" w:rsidRPr="00737B66" w:rsidP="00737B66">
            <w:pPr>
              <w:pStyle w:val="ListBullet2"/>
            </w:pPr>
            <w:r w:rsidRPr="00737B66">
              <w:t>powders</w:t>
            </w:r>
          </w:p>
          <w:p w:rsidR="00000000" w:rsidRPr="00737B66" w:rsidP="00737B66">
            <w:pPr>
              <w:pStyle w:val="ListBullet2"/>
            </w:pPr>
            <w:r w:rsidRPr="00737B66">
              <w:t>raw grain product</w:t>
            </w:r>
          </w:p>
          <w:p w:rsidR="00000000" w:rsidRPr="00737B66" w:rsidP="00737B66">
            <w:pPr>
              <w:pStyle w:val="ListBullet"/>
            </w:pPr>
            <w:r w:rsidRPr="00737B66">
              <w:t>housekeeping standards and workplace procedures</w:t>
            </w:r>
          </w:p>
          <w:p w:rsidR="00000000" w:rsidRPr="00737B66" w:rsidP="00737B66">
            <w:pPr>
              <w:pStyle w:val="ListBullet"/>
            </w:pPr>
            <w:r w:rsidRPr="00737B66">
              <w:t>methods for securing special loads</w:t>
            </w:r>
          </w:p>
          <w:p w:rsidR="00000000" w:rsidRPr="00737B66" w:rsidP="00737B66">
            <w:pPr>
              <w:pStyle w:val="ListBullet"/>
            </w:pPr>
            <w:r w:rsidRPr="00737B66">
              <w:t xml:space="preserve">National Transport Commission (NTC) Load Restraint Guide </w:t>
            </w:r>
          </w:p>
          <w:p w:rsidR="00000000" w:rsidRPr="00737B66" w:rsidP="00737B66">
            <w:pPr>
              <w:pStyle w:val="ListBullet"/>
            </w:pPr>
            <w:r w:rsidRPr="00737B66">
              <w:t>relevant dangerous goods systems and dangerous goods regulation requirements, including emergency information panels, their meaning and implications for loading and unloading processes</w:t>
            </w:r>
          </w:p>
          <w:p w:rsidR="00000000" w:rsidRPr="00737B66" w:rsidP="00737B66">
            <w:pPr>
              <w:pStyle w:val="ListBullet"/>
            </w:pPr>
            <w:r w:rsidRPr="00737B66">
              <w:t>risks and hazards when loading and unloading special loads, and related</w:t>
            </w:r>
            <w:r w:rsidRPr="00737B66">
              <w:t xml:space="preserve"> precautions to control the risk</w:t>
            </w:r>
          </w:p>
          <w:p w:rsidR="00000000" w:rsidRPr="00737B66" w:rsidP="00737B66">
            <w:pPr>
              <w:pStyle w:val="ListBullet"/>
            </w:pPr>
            <w:r w:rsidRPr="00737B66">
              <w:t>site layout considerations and obstacles to unloading operations</w:t>
            </w:r>
          </w:p>
          <w:p w:rsidR="00000000" w:rsidRPr="00737B66" w:rsidP="00737B66">
            <w:pPr>
              <w:pStyle w:val="ListBullet"/>
            </w:pPr>
            <w:r w:rsidRPr="00737B66">
              <w:t>WHS/OHS procedures and guidelines for lifting and moving loads</w:t>
            </w:r>
          </w:p>
          <w:p w:rsidR="00000000" w:rsidRPr="00737B66" w:rsidP="00737B66">
            <w:pPr>
              <w:pStyle w:val="ListBullet"/>
            </w:pPr>
            <w:r w:rsidRPr="00737B66">
              <w:t xml:space="preserve">workplace procedures and policies for loading and unloading vehicles designed to carry special </w:t>
            </w:r>
            <w:r w:rsidRPr="00737B66">
              <w:t>loads.</w:t>
            </w:r>
          </w:p>
        </w:tc>
      </w:tr>
    </w:tbl>
    <w:p w:rsidR="00F7136F" w:rsidP="00737B66">
      <w:pPr>
        <w:pStyle w:val="NoPaddingFontSize1"/>
      </w:pPr>
    </w:p>
    <w:p w:rsidR="00F7136F" w:rsidP="00737B66">
      <w:pPr>
        <w:pStyle w:val="NoPaddingFontSize1"/>
      </w:pPr>
    </w:p>
    <w:p w:rsidR="00000000" w:rsidRPr="00737B66" w:rsidP="00737B66">
      <w:pPr>
        <w:pStyle w:val="Heading1"/>
      </w:pPr>
      <w:bookmarkStart w:id="4" w:name="O_1196735"/>
      <w:bookmarkEnd w:id="4"/>
      <w:r w:rsidRPr="00737B6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66" w:rsidP="00737B66">
            <w:pPr>
              <w:pStyle w:val="BodyText"/>
            </w:pPr>
            <w:r w:rsidRPr="00737B66">
              <w:t xml:space="preserve">Assessors must hold credentials specified within the Standards for Registered Training Organisations current at the time of assessment. </w:t>
            </w:r>
          </w:p>
          <w:p w:rsidR="00000000" w:rsidRPr="00737B66" w:rsidP="00737B66">
            <w:pPr>
              <w:pStyle w:val="BodyText"/>
            </w:pPr>
            <w:r w:rsidRPr="00737B6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37B66" w:rsidP="00737B66">
            <w:pPr>
              <w:pStyle w:val="BodyText"/>
            </w:pPr>
            <w:r w:rsidRPr="00737B66">
              <w:t>Assessment must occur in workplace operational</w:t>
            </w:r>
            <w:r w:rsidRPr="00737B66">
              <w:t xml:space="preserve"> situations where it is appropriate to do so; where this is not appropriate, assessment must occur in simulated workplace operational situations that replicate workplace conditions. </w:t>
            </w:r>
          </w:p>
          <w:p w:rsidR="00000000" w:rsidRPr="00737B66" w:rsidP="00737B66">
            <w:pPr>
              <w:pStyle w:val="BodyText"/>
            </w:pPr>
            <w:r w:rsidRPr="00737B66">
              <w:t xml:space="preserve">Assessment processes and techniques must be appropriate to the language, </w:t>
            </w:r>
            <w:r w:rsidRPr="00737B66">
              <w:t>literacy and numeracy requirements of the work being performed and the needs of the candidate.</w:t>
            </w:r>
          </w:p>
          <w:p w:rsidR="00000000" w:rsidRPr="00737B66" w:rsidP="00737B66">
            <w:pPr>
              <w:pStyle w:val="BodyText"/>
            </w:pPr>
            <w:r w:rsidRPr="00737B66">
              <w:t>Resources for assessment must include access to:</w:t>
            </w:r>
          </w:p>
          <w:p w:rsidR="00000000" w:rsidRPr="00737B66" w:rsidP="00737B66">
            <w:pPr>
              <w:pStyle w:val="ListBullet"/>
            </w:pPr>
            <w:r w:rsidRPr="00737B66">
              <w:t>a range of relevant exercises, case studies and/or simulations</w:t>
            </w:r>
          </w:p>
          <w:p w:rsidR="00000000" w:rsidRPr="00737B66" w:rsidP="00737B66">
            <w:pPr>
              <w:pStyle w:val="ListBullet"/>
            </w:pPr>
            <w:r w:rsidRPr="00737B66">
              <w:t>relevant materials, tools, handling equipment an</w:t>
            </w:r>
            <w:r w:rsidRPr="00737B66">
              <w:t>d PPE currently used in industry</w:t>
            </w:r>
          </w:p>
          <w:p w:rsidR="00000000" w:rsidRPr="00737B66" w:rsidP="00737B66">
            <w:pPr>
              <w:pStyle w:val="ListBullet"/>
            </w:pPr>
            <w:r w:rsidRPr="00737B66">
              <w:t>applicable documentation, including workplace procedures, regulations, NTC Load Restraint Guide, codes of practice and operation manuals.</w:t>
            </w:r>
          </w:p>
        </w:tc>
      </w:tr>
    </w:tbl>
    <w:p w:rsidR="00F7136F" w:rsidP="00737B66">
      <w:pPr>
        <w:pStyle w:val="NoPaddingFontSize1"/>
      </w:pPr>
    </w:p>
    <w:p w:rsidR="00F7136F" w:rsidP="00737B66">
      <w:pPr>
        <w:pStyle w:val="NoPaddingFontSize1"/>
      </w:pPr>
    </w:p>
    <w:p w:rsidR="00000000" w:rsidRPr="00737B66" w:rsidP="00737B66">
      <w:pPr>
        <w:pStyle w:val="Heading1"/>
      </w:pPr>
      <w:bookmarkStart w:id="5" w:name="O_1196750"/>
      <w:bookmarkEnd w:id="5"/>
      <w:r w:rsidRPr="00737B66">
        <w:t>Links</w:t>
      </w:r>
    </w:p>
    <w:p w:rsidR="00000000" w:rsidRPr="00737B66" w:rsidP="00F7136F">
      <w:pPr>
        <w:pStyle w:val="BodyText"/>
      </w:pPr>
      <w:r w:rsidRPr="00737B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6657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37B66" w:rsidP="00737B66"/>
    <w:sectPr w:rsidSect="00737B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B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B66" w:rsidRPr="00F7136F" w:rsidP="00F713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B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36F" w:rsidP="00737B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136F" w:rsidP="00737B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7136F" w:rsidP="00737B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B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3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7B66" w:rsidRPr="00F7136F" w:rsidP="00F713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B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36F" w:rsidRPr="002D2AF8" w:rsidP="00737B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TLID0001 Load and unload vehicles carrying special loads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7136F" w:rsidP="00737B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266E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DA3B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1A3B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7B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7B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7B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7B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7B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7B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7B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7B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7B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7B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B66"/>
  </w:style>
  <w:style w:type="character" w:customStyle="1" w:styleId="Heading1Char">
    <w:name w:val="Heading 1 Char"/>
    <w:basedOn w:val="DefaultParagraphFont"/>
    <w:link w:val="Heading1"/>
    <w:rsid w:val="00737B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7B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7B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7B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7B66"/>
    <w:rPr>
      <w:b/>
      <w:spacing w:val="0"/>
    </w:rPr>
  </w:style>
  <w:style w:type="paragraph" w:styleId="ListBullet2">
    <w:name w:val="List Bullet 2"/>
    <w:basedOn w:val="List2"/>
    <w:rsid w:val="00737B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7B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7B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37B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7B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7B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7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7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7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7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7B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7B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7B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7B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7B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7B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7B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7B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7B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7B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7B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7B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7B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7B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7B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7B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7B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7B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7B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7B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7B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7B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7B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7B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7B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7B66"/>
    <w:rPr>
      <w:i/>
    </w:rPr>
  </w:style>
  <w:style w:type="paragraph" w:styleId="Caption">
    <w:name w:val="caption"/>
    <w:basedOn w:val="BodyText"/>
    <w:next w:val="Normal"/>
    <w:qFormat/>
    <w:rsid w:val="00737B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7B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7B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7B66"/>
  </w:style>
  <w:style w:type="paragraph" w:styleId="TableofFigures">
    <w:name w:val="table of figures"/>
    <w:basedOn w:val="Normal"/>
    <w:next w:val="Normal"/>
    <w:semiHidden/>
    <w:rsid w:val="00737B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7B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7B66"/>
    <w:rPr>
      <w:rFonts w:ascii="Wingdings" w:hAnsi="Wingdings"/>
    </w:rPr>
  </w:style>
  <w:style w:type="paragraph" w:customStyle="1" w:styleId="TableHeading">
    <w:name w:val="Table Heading"/>
    <w:basedOn w:val="HeadingBase"/>
    <w:rsid w:val="00737B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7B66"/>
    <w:rPr>
      <w:color w:val="0033CC"/>
      <w:u w:val="none"/>
    </w:rPr>
  </w:style>
  <w:style w:type="paragraph" w:customStyle="1" w:styleId="BodyTextRight">
    <w:name w:val="Body Text Right"/>
    <w:basedOn w:val="BodyText"/>
    <w:rsid w:val="00737B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7B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7B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7B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7B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7B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7B66"/>
    <w:rPr>
      <w:sz w:val="32"/>
    </w:rPr>
  </w:style>
  <w:style w:type="paragraph" w:customStyle="1" w:styleId="HeadingProcedure">
    <w:name w:val="Heading Procedure"/>
    <w:basedOn w:val="HeadingBase"/>
    <w:next w:val="Normal"/>
    <w:rsid w:val="00737B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7B66"/>
    <w:pPr>
      <w:spacing w:before="60" w:after="60"/>
    </w:pPr>
  </w:style>
  <w:style w:type="paragraph" w:styleId="ListContinue">
    <w:name w:val="List Continue"/>
    <w:basedOn w:val="List"/>
    <w:rsid w:val="00737B66"/>
    <w:pPr>
      <w:ind w:firstLine="0"/>
    </w:pPr>
  </w:style>
  <w:style w:type="paragraph" w:customStyle="1" w:styleId="ListNote">
    <w:name w:val="List Note"/>
    <w:basedOn w:val="List"/>
    <w:rsid w:val="00737B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7B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7B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7B66"/>
    <w:rPr>
      <w:rFonts w:ascii="Courier New" w:hAnsi="Courier New"/>
    </w:rPr>
  </w:style>
  <w:style w:type="paragraph" w:customStyle="1" w:styleId="NoteBullet">
    <w:name w:val="Note Bullet"/>
    <w:basedOn w:val="Note"/>
    <w:rsid w:val="00737B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7B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7B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7B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7B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7B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7B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7B66"/>
    <w:rPr>
      <w:b/>
      <w:smallCaps/>
    </w:rPr>
  </w:style>
  <w:style w:type="paragraph" w:customStyle="1" w:styleId="TableListNumber">
    <w:name w:val="Table List Number"/>
    <w:basedOn w:val="ListNumber"/>
    <w:rsid w:val="00737B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7B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7B66"/>
    <w:pPr>
      <w:numPr>
        <w:numId w:val="9"/>
      </w:numPr>
    </w:pPr>
  </w:style>
  <w:style w:type="paragraph" w:customStyle="1" w:styleId="ListAlpha2">
    <w:name w:val="List Alpha 2"/>
    <w:basedOn w:val="List2"/>
    <w:rsid w:val="00737B66"/>
    <w:pPr>
      <w:numPr>
        <w:numId w:val="8"/>
      </w:numPr>
    </w:pPr>
  </w:style>
  <w:style w:type="paragraph" w:styleId="List2">
    <w:name w:val="List 2"/>
    <w:basedOn w:val="BodyText"/>
    <w:rsid w:val="00737B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7B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7B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7B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7B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7B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7B66"/>
    <w:pPr>
      <w:numPr>
        <w:numId w:val="4"/>
      </w:numPr>
    </w:pPr>
  </w:style>
  <w:style w:type="paragraph" w:styleId="ListContinue2">
    <w:name w:val="List Continue 2"/>
    <w:basedOn w:val="List2"/>
    <w:rsid w:val="00737B66"/>
    <w:pPr>
      <w:ind w:firstLine="0"/>
    </w:pPr>
  </w:style>
  <w:style w:type="paragraph" w:styleId="ListContinue3">
    <w:name w:val="List Continue 3"/>
    <w:basedOn w:val="List3"/>
    <w:rsid w:val="00737B66"/>
    <w:pPr>
      <w:ind w:left="1021" w:firstLine="0"/>
    </w:pPr>
  </w:style>
  <w:style w:type="paragraph" w:styleId="ListContinue4">
    <w:name w:val="List Continue 4"/>
    <w:basedOn w:val="List4"/>
    <w:rsid w:val="00737B66"/>
    <w:pPr>
      <w:ind w:firstLine="0"/>
    </w:pPr>
  </w:style>
  <w:style w:type="paragraph" w:styleId="ListContinue5">
    <w:name w:val="List Continue 5"/>
    <w:basedOn w:val="List5"/>
    <w:rsid w:val="00737B66"/>
    <w:pPr>
      <w:ind w:firstLine="0"/>
    </w:pPr>
  </w:style>
  <w:style w:type="paragraph" w:styleId="ListNumber3">
    <w:name w:val="List Number 3"/>
    <w:basedOn w:val="List3"/>
    <w:rsid w:val="00737B66"/>
    <w:pPr>
      <w:numPr>
        <w:numId w:val="5"/>
      </w:numPr>
    </w:pPr>
  </w:style>
  <w:style w:type="paragraph" w:styleId="ListNumber4">
    <w:name w:val="List Number 4"/>
    <w:basedOn w:val="List4"/>
    <w:rsid w:val="00737B66"/>
    <w:pPr>
      <w:numPr>
        <w:numId w:val="6"/>
      </w:numPr>
    </w:pPr>
  </w:style>
  <w:style w:type="paragraph" w:styleId="ListNumber5">
    <w:name w:val="List Number 5"/>
    <w:basedOn w:val="List5"/>
    <w:rsid w:val="00737B66"/>
    <w:pPr>
      <w:numPr>
        <w:numId w:val="7"/>
      </w:numPr>
    </w:pPr>
  </w:style>
  <w:style w:type="paragraph" w:styleId="BlockText">
    <w:name w:val="Block Text"/>
    <w:basedOn w:val="Normal"/>
    <w:rsid w:val="00737B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7B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7B66"/>
    <w:rPr>
      <w:sz w:val="16"/>
      <w:vertAlign w:val="superscript"/>
    </w:rPr>
  </w:style>
  <w:style w:type="character" w:customStyle="1" w:styleId="Symbols">
    <w:name w:val="Symbols"/>
    <w:basedOn w:val="DefaultParagraphFont"/>
    <w:rsid w:val="00737B66"/>
    <w:rPr>
      <w:rFonts w:ascii="Symbol" w:hAnsi="Symbol"/>
    </w:rPr>
  </w:style>
  <w:style w:type="character" w:customStyle="1" w:styleId="MenuOptions">
    <w:name w:val="Menu Options"/>
    <w:basedOn w:val="DefaultParagraphFont"/>
    <w:rsid w:val="00737B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7B66"/>
    <w:rPr>
      <w:b/>
    </w:rPr>
  </w:style>
  <w:style w:type="character" w:customStyle="1" w:styleId="Underlined">
    <w:name w:val="Underlined"/>
    <w:basedOn w:val="DefaultParagraphFont"/>
    <w:rsid w:val="00737B66"/>
    <w:rPr>
      <w:u w:val="single"/>
    </w:rPr>
  </w:style>
  <w:style w:type="paragraph" w:customStyle="1" w:styleId="TableBodyTextRight">
    <w:name w:val="Table Body Text Right"/>
    <w:basedOn w:val="TableBodyText"/>
    <w:rsid w:val="00737B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7B66"/>
    <w:rPr>
      <w:sz w:val="18"/>
    </w:rPr>
  </w:style>
  <w:style w:type="paragraph" w:customStyle="1" w:styleId="BodySmallRight">
    <w:name w:val="Body Small Right"/>
    <w:basedOn w:val="BodyTextRight"/>
    <w:rsid w:val="00737B66"/>
    <w:rPr>
      <w:sz w:val="18"/>
      <w:szCs w:val="18"/>
    </w:rPr>
  </w:style>
  <w:style w:type="paragraph" w:customStyle="1" w:styleId="MarginEdition">
    <w:name w:val="Margin Edition"/>
    <w:basedOn w:val="MarginNote"/>
    <w:rsid w:val="00737B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7B66"/>
    <w:rPr>
      <w:sz w:val="2"/>
      <w:szCs w:val="2"/>
    </w:rPr>
  </w:style>
  <w:style w:type="character" w:customStyle="1" w:styleId="Small">
    <w:name w:val="Small"/>
    <w:basedOn w:val="DefaultParagraphFont"/>
    <w:rsid w:val="00737B66"/>
    <w:rPr>
      <w:sz w:val="16"/>
    </w:rPr>
  </w:style>
  <w:style w:type="paragraph" w:customStyle="1" w:styleId="WideTable">
    <w:name w:val="Wide Table"/>
    <w:basedOn w:val="Normal"/>
    <w:rsid w:val="00737B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7B66"/>
  </w:style>
  <w:style w:type="paragraph" w:styleId="Quote">
    <w:name w:val="Quote"/>
    <w:basedOn w:val="Heading1"/>
    <w:link w:val="QuoteChar"/>
    <w:qFormat/>
    <w:rsid w:val="00737B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7B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7B66"/>
    <w:pPr>
      <w:pageBreakBefore/>
    </w:pPr>
  </w:style>
  <w:style w:type="paragraph" w:customStyle="1" w:styleId="Border">
    <w:name w:val="Border"/>
    <w:basedOn w:val="Normal"/>
    <w:qFormat/>
    <w:rsid w:val="00737B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7B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B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B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7B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7B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7B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7B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7B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7B66"/>
    <w:rPr>
      <w:u w:val="single"/>
    </w:rPr>
  </w:style>
  <w:style w:type="character" w:customStyle="1" w:styleId="BoldandItalics">
    <w:name w:val="Bold and Italics"/>
    <w:qFormat/>
    <w:rsid w:val="00737B66"/>
    <w:rPr>
      <w:b/>
      <w:i/>
      <w:u w:val="none"/>
    </w:rPr>
  </w:style>
  <w:style w:type="paragraph" w:styleId="BalloonText">
    <w:name w:val="Balloon Text"/>
    <w:basedOn w:val="Normal"/>
    <w:link w:val="BalloonTextChar"/>
    <w:rsid w:val="00737B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7B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7B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7B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7B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7B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7B66"/>
    <w:pPr>
      <w:spacing w:before="0" w:after="0"/>
    </w:pPr>
  </w:style>
  <w:style w:type="paragraph" w:customStyle="1" w:styleId="BodyTextBold">
    <w:name w:val="Body Text Bold"/>
    <w:basedOn w:val="BodyText"/>
    <w:qFormat/>
    <w:rsid w:val="00737B66"/>
    <w:rPr>
      <w:b/>
    </w:rPr>
  </w:style>
  <w:style w:type="character" w:styleId="Hyperlink">
    <w:name w:val="Hyperlink"/>
    <w:basedOn w:val="DefaultParagraphFont"/>
    <w:uiPriority w:val="99"/>
    <w:unhideWhenUsed/>
    <w:rsid w:val="00F713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582</Words>
  <Characters>3853</Characters>
  <Application>Microsoft Office Word</Application>
  <DocSecurity>0</DocSecurity>
  <Lines>89</Lines>
  <Paragraphs>62</Paragraphs>
  <ScaleCrop>false</ScaleCrop>
  <Company>Author-it Software Corporation Ltd.</Company>
  <LinksUpToDate>false</LinksUpToDate>
  <CharactersWithSpaces>4373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TLID0001 Load and unload vehicles carrying special loads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2025-02-11T06:03:00Z</dcterms:created>
  <dcterms:modified xsi:type="dcterms:W3CDTF">2025-02-11T06:03:00Z</dcterms:modified>
</cp:coreProperties>
</file>