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DC8" w:rsidP="00931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TLIC4074 Shunt, couple and uncouple rail vehicles</w:t>
      </w:r>
      <w:r>
        <w:fldChar w:fldCharType="end"/>
      </w:r>
    </w:p>
    <w:p w:rsidR="00931DC8" w:rsidP="00931DC8">
      <w:pPr>
        <w:pStyle w:val="Version"/>
        <w:sectPr w:rsidSect="003E2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260F" w:rsidP="003E260F">
      <w:pPr>
        <w:pStyle w:val="SuperHeading"/>
      </w:pPr>
      <w:r w:rsidRPr="003E260F">
        <w:t>TLIC4074 Shunt, couple and uncouple rail vehicles</w:t>
      </w:r>
    </w:p>
    <w:p w:rsidR="00000000" w:rsidRPr="003E260F" w:rsidP="003E260F">
      <w:pPr>
        <w:pStyle w:val="Heading1"/>
      </w:pPr>
      <w:bookmarkStart w:id="1" w:name="O_1196766"/>
      <w:bookmarkEnd w:id="1"/>
      <w:r w:rsidRPr="003E26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rPr>
                <w:rStyle w:val="SpecialBold"/>
              </w:rPr>
              <w:t>Release 2</w:t>
            </w:r>
            <w:r w:rsidRPr="003E260F">
              <w:t>. This is the second release of this unit of competency in the TLI Transport and Logistics Training Package:</w:t>
            </w:r>
          </w:p>
          <w:p w:rsidR="00000000" w:rsidRPr="003E260F" w:rsidP="003E260F">
            <w:pPr>
              <w:pStyle w:val="ListBullet"/>
            </w:pPr>
            <w:r w:rsidRPr="003E260F">
              <w:t>Minor terminology changes in Performance Criteria</w:t>
            </w:r>
          </w:p>
          <w:p w:rsidR="00000000" w:rsidRPr="003E260F" w:rsidP="003E260F">
            <w:pPr>
              <w:pStyle w:val="ListBullet"/>
            </w:pPr>
            <w:r w:rsidRPr="003E260F">
              <w:t>Minor statement changes in Performance Evidence</w:t>
            </w:r>
          </w:p>
          <w:p w:rsidR="00000000" w:rsidRPr="003E260F" w:rsidP="003E260F">
            <w:pPr>
              <w:pStyle w:val="ListBullet"/>
            </w:pPr>
            <w:r w:rsidRPr="003E260F">
              <w:t>Minor sta</w:t>
            </w:r>
            <w:r w:rsidRPr="003E260F">
              <w:t>tement changes in Knowledge Evidence</w:t>
            </w:r>
          </w:p>
          <w:p w:rsidR="00000000" w:rsidP="003E260F">
            <w:pPr>
              <w:pStyle w:val="ListBullet"/>
              <w:rPr>
                <w:lang w:val="en-NZ"/>
              </w:rPr>
            </w:pPr>
            <w:r w:rsidRPr="003E260F">
              <w:t>Minor statement changes in Assessment Conditions.</w:t>
            </w:r>
          </w:p>
        </w:tc>
      </w:tr>
      <w:tr w:rsidTr="003E2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rPr>
                <w:rStyle w:val="SpecialBold"/>
              </w:rPr>
              <w:t>Release 1</w:t>
            </w:r>
            <w:r w:rsidRPr="003E260F">
              <w:t>. This is the first release of this unit of competency in the TLI Transport and Logistics Training Package.</w:t>
            </w:r>
          </w:p>
        </w:tc>
      </w:tr>
    </w:tbl>
    <w:p w:rsidR="00931DC8" w:rsidP="003E260F">
      <w:pPr>
        <w:pStyle w:val="NoPaddingFontSize1"/>
      </w:pPr>
    </w:p>
    <w:p w:rsidR="00931DC8" w:rsidP="003E260F">
      <w:pPr>
        <w:pStyle w:val="NoPaddingFontSize1"/>
      </w:pPr>
    </w:p>
    <w:p w:rsidR="00000000" w:rsidRPr="003E260F" w:rsidP="003E260F">
      <w:pPr>
        <w:pStyle w:val="Heading1"/>
      </w:pPr>
      <w:bookmarkStart w:id="2" w:name="O_1196765"/>
      <w:bookmarkEnd w:id="2"/>
      <w:r w:rsidRPr="003E26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t>This unit involves the skills and knowledge required to safely shunt, couple and uncouple rail vehicles in accordance with system of safeworking and workplace policies and procedures.</w:t>
            </w:r>
          </w:p>
          <w:p w:rsidR="00000000" w:rsidRPr="003E260F" w:rsidP="003E260F">
            <w:pPr>
              <w:pStyle w:val="BodyText"/>
            </w:pPr>
            <w:r w:rsidRPr="003E260F">
              <w:t>It includes preparing to shunt rail vehicles for loading/unloading, maki</w:t>
            </w:r>
            <w:r w:rsidRPr="003E260F">
              <w:t>ng up or breaking up trains and placing vehicles for operational and/or maintenance purposes. It also includes coupling, uncoupling and securing rail vehicles.</w:t>
            </w:r>
          </w:p>
          <w:p w:rsidR="00000000" w:rsidRPr="003E260F" w:rsidP="003E260F">
            <w:pPr>
              <w:pStyle w:val="BodyText"/>
            </w:pPr>
            <w:r w:rsidRPr="003E260F">
              <w:t>No licensing, legislative or certification requirements apply to this unit at the time of public</w:t>
            </w:r>
            <w:r w:rsidRPr="003E260F">
              <w:t>ation.</w:t>
            </w:r>
          </w:p>
        </w:tc>
      </w:tr>
    </w:tbl>
    <w:p w:rsidR="00931DC8" w:rsidP="003E260F">
      <w:pPr>
        <w:pStyle w:val="NoPaddingFontSize1"/>
      </w:pPr>
    </w:p>
    <w:p w:rsidR="00931DC8" w:rsidP="003E260F">
      <w:pPr>
        <w:pStyle w:val="NoPaddingFontSize1"/>
      </w:pPr>
    </w:p>
    <w:p w:rsidR="00000000" w:rsidRPr="003E260F" w:rsidP="003E260F">
      <w:pPr>
        <w:pStyle w:val="Heading1"/>
      </w:pPr>
      <w:bookmarkStart w:id="3" w:name="O_1196764"/>
      <w:bookmarkEnd w:id="3"/>
      <w:r w:rsidRPr="003E26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t>Not applicable.</w:t>
            </w:r>
          </w:p>
        </w:tc>
      </w:tr>
    </w:tbl>
    <w:p w:rsidR="00931DC8" w:rsidP="003E260F">
      <w:pPr>
        <w:pStyle w:val="NoPaddingFontSize1"/>
      </w:pPr>
    </w:p>
    <w:p w:rsidR="00931DC8" w:rsidP="003E260F">
      <w:pPr>
        <w:pStyle w:val="NoPaddingFontSize1"/>
      </w:pPr>
    </w:p>
    <w:p w:rsidR="00000000" w:rsidRPr="003E260F" w:rsidP="003E260F">
      <w:pPr>
        <w:pStyle w:val="Heading1"/>
      </w:pPr>
      <w:bookmarkStart w:id="4" w:name="O_1196763"/>
      <w:bookmarkEnd w:id="4"/>
      <w:r w:rsidRPr="003E26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t>C – Vehicle Operation.</w:t>
            </w:r>
          </w:p>
        </w:tc>
      </w:tr>
    </w:tbl>
    <w:p w:rsidR="00931DC8" w:rsidP="003E260F">
      <w:pPr>
        <w:pStyle w:val="NoPaddingFontSize1"/>
      </w:pPr>
    </w:p>
    <w:p w:rsidR="00931DC8" w:rsidP="003E260F">
      <w:pPr>
        <w:pStyle w:val="NoPaddingFontSize1"/>
      </w:pPr>
    </w:p>
    <w:p w:rsidR="00000000" w:rsidRPr="003E260F" w:rsidP="003E260F">
      <w:pPr>
        <w:pStyle w:val="Heading1"/>
      </w:pPr>
      <w:bookmarkStart w:id="5" w:name="O_1196762"/>
      <w:bookmarkEnd w:id="5"/>
      <w:r w:rsidRPr="003E26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t>Rail sector.</w:t>
            </w:r>
          </w:p>
        </w:tc>
      </w:tr>
    </w:tbl>
    <w:p w:rsidR="00931DC8" w:rsidP="003E260F">
      <w:pPr>
        <w:pStyle w:val="NoPaddingFontSize1"/>
      </w:pPr>
    </w:p>
    <w:p w:rsidR="00931DC8" w:rsidP="003E260F">
      <w:pPr>
        <w:pStyle w:val="NoPaddingFontSize1"/>
      </w:pPr>
    </w:p>
    <w:p w:rsidR="00000000" w:rsidRPr="003E260F" w:rsidP="003E260F">
      <w:pPr>
        <w:pStyle w:val="Heading1"/>
      </w:pPr>
      <w:bookmarkStart w:id="6" w:name="O_1196761"/>
      <w:bookmarkEnd w:id="6"/>
      <w:r w:rsidRPr="003E260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4"/>
        <w:gridCol w:w="1905"/>
        <w:gridCol w:w="1"/>
        <w:gridCol w:w="557"/>
        <w:gridCol w:w="6319"/>
      </w:tblGrid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Performance criteria describe the performance needed to demonstrate achievement of the element.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rPr>
                <w:rStyle w:val="SpecialBold"/>
              </w:rPr>
              <w:t xml:space="preserve">Prepare to shunt </w:t>
            </w:r>
            <w:r w:rsidRPr="003E260F">
              <w:rPr>
                <w:rStyle w:val="SpecialBold"/>
              </w:rPr>
              <w:t>rail vehicles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Shunting instructions are interpreted and confirmed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Location of rail vehicles and required movements are identified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Hazards are identified, risks are assessed and risk control measures implemented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Allocated motive power unit is confirmed as appropriate for intended activities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rPr>
                <w:rStyle w:val="SpecialBold"/>
              </w:rPr>
              <w:t>Shunt rail vehicles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Points, levers, switches and signals are operated, as required, in accordance with workplace policies and procedures to control rail vehicle movement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Uniform line of sight and radio shunting commands are used in accordance wi</w:t>
            </w:r>
            <w:r w:rsidRPr="003E260F">
              <w:t>th workplace policies, procedures and requirements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Rail vehicles are positioned in accordance with operational requirements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Relevant work health and safety (WHS)/occupational health and safety (OHS) requirements are followed to prevent injury and to avoid damage to equipment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Defect/fault cards are checked and appropriate actions are taken in accordance with workplace pol</w:t>
            </w:r>
            <w:r w:rsidRPr="003E260F">
              <w:t>icies and procedures as required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Rail vehicle movements are controlled to prevent damage of rail vehicles and loads/contents in accordance with workplace policies and procedures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rPr>
                <w:rStyle w:val="SpecialBold"/>
              </w:rPr>
              <w:t>Couple, uncouple and secure rail vehicles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Rail vehicles are positioned to meet coupling requirements in accordance with workplace policies and procedures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t>Coupling systems are identified and applied appropriately to couple and/or uncouple rail vehicles in accordance with manufacturer and workplace requirements</w:t>
            </w:r>
          </w:p>
        </w:tc>
      </w:tr>
      <w:tr w:rsidTr="00931D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0F">
            <w:pPr>
              <w:pStyle w:val="BodyText"/>
              <w:rPr>
                <w:lang w:val="en-NZ"/>
              </w:rPr>
            </w:pPr>
            <w:r w:rsidRPr="003E260F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t>Handbrakes and other securing devices are applied/released and attached/removed in accordanc</w:t>
            </w:r>
            <w:r w:rsidRPr="003E260F">
              <w:t>e with workplace policies and procedures</w:t>
            </w:r>
          </w:p>
        </w:tc>
      </w:tr>
    </w:tbl>
    <w:p w:rsidR="00931DC8" w:rsidP="003E260F">
      <w:pPr>
        <w:pStyle w:val="NoPaddingFontSize1"/>
      </w:pPr>
    </w:p>
    <w:p w:rsidR="00931DC8" w:rsidP="003E260F">
      <w:pPr>
        <w:pStyle w:val="NoPaddingFontSize1"/>
      </w:pPr>
    </w:p>
    <w:p w:rsidR="00000000" w:rsidRPr="003E260F" w:rsidP="003E260F">
      <w:pPr>
        <w:pStyle w:val="Heading1"/>
      </w:pPr>
      <w:bookmarkStart w:id="7" w:name="O_1196760"/>
      <w:bookmarkEnd w:id="7"/>
      <w:r w:rsidRPr="003E260F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E26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t>Foundation skills essential to performance are explicit in the performance criteria of this unit of competency.</w:t>
            </w:r>
          </w:p>
        </w:tc>
      </w:tr>
    </w:tbl>
    <w:p w:rsidR="00931DC8" w:rsidP="003E260F">
      <w:pPr>
        <w:pStyle w:val="BodyText"/>
      </w:pPr>
    </w:p>
    <w:p w:rsidR="00931DC8" w:rsidP="003E260F">
      <w:pPr>
        <w:pStyle w:val="BodyText"/>
      </w:pPr>
    </w:p>
    <w:p w:rsidR="00000000" w:rsidRPr="003E260F" w:rsidP="003E260F">
      <w:pPr>
        <w:pStyle w:val="Heading1"/>
      </w:pPr>
      <w:bookmarkStart w:id="8" w:name="O_1196759"/>
      <w:bookmarkEnd w:id="8"/>
      <w:r w:rsidRPr="003E26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t>Range is restricted to essential operating conditions and any other variables essential to the work environment.</w:t>
            </w:r>
          </w:p>
        </w:tc>
      </w:tr>
    </w:tbl>
    <w:p w:rsidR="00931DC8" w:rsidP="003E260F">
      <w:pPr>
        <w:pStyle w:val="NoPaddingFontSize1"/>
      </w:pPr>
    </w:p>
    <w:p w:rsidR="00931DC8" w:rsidP="003E260F">
      <w:pPr>
        <w:pStyle w:val="NoPaddingFontSize1"/>
      </w:pPr>
    </w:p>
    <w:p w:rsidR="00000000" w:rsidRPr="003E260F" w:rsidP="003E260F">
      <w:pPr>
        <w:pStyle w:val="Heading1"/>
      </w:pPr>
      <w:bookmarkStart w:id="9" w:name="O_1196758"/>
      <w:bookmarkEnd w:id="9"/>
      <w:r w:rsidRPr="003E26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0F" w:rsidP="003E260F">
            <w:pPr>
              <w:pStyle w:val="BodyText"/>
            </w:pPr>
            <w:r w:rsidRPr="003E260F">
              <w:t>This unit replaces and is equivalent to TLIC4074A Shunt, couple and uncouple rail vehicles.</w:t>
            </w:r>
          </w:p>
        </w:tc>
      </w:tr>
    </w:tbl>
    <w:p w:rsidR="00931DC8" w:rsidP="003E260F">
      <w:pPr>
        <w:pStyle w:val="NoPaddingFontSize1"/>
      </w:pPr>
    </w:p>
    <w:p w:rsidR="00931DC8" w:rsidP="003E260F">
      <w:pPr>
        <w:pStyle w:val="NoPaddingFontSize1"/>
      </w:pPr>
    </w:p>
    <w:p w:rsidR="00000000" w:rsidRPr="003E260F" w:rsidP="003E260F">
      <w:pPr>
        <w:pStyle w:val="Heading1"/>
      </w:pPr>
      <w:bookmarkStart w:id="10" w:name="O_1196767"/>
      <w:bookmarkEnd w:id="10"/>
      <w:r w:rsidRPr="003E260F">
        <w:t>Links</w:t>
      </w:r>
    </w:p>
    <w:p w:rsidR="00000000" w:rsidRPr="003E260F" w:rsidP="00931DC8">
      <w:pPr>
        <w:pStyle w:val="BodyText"/>
      </w:pPr>
      <w:r w:rsidRPr="003E2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3E6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260F" w:rsidP="003E260F"/>
    <w:sectPr w:rsidSect="003E26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0F" w:rsidRPr="00931DC8" w:rsidP="00931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C8" w:rsidP="003E2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DC8" w:rsidP="003E2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31DC8" w:rsidP="003E2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60F" w:rsidRPr="00931DC8" w:rsidP="00931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C8" w:rsidRPr="002D2AF8" w:rsidP="003E2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TLIC4074 Shunt, couple and uncouple rail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31DC8" w:rsidP="003E2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D01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3A4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60F"/>
  </w:style>
  <w:style w:type="character" w:customStyle="1" w:styleId="Heading1Char">
    <w:name w:val="Heading 1 Char"/>
    <w:basedOn w:val="DefaultParagraphFont"/>
    <w:link w:val="Heading1"/>
    <w:rsid w:val="003E2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6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60F"/>
    <w:rPr>
      <w:b/>
      <w:spacing w:val="0"/>
    </w:rPr>
  </w:style>
  <w:style w:type="paragraph" w:customStyle="1" w:styleId="SuperHeading">
    <w:name w:val="SuperHeading"/>
    <w:basedOn w:val="Normal"/>
    <w:rsid w:val="003E2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2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26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2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6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60F"/>
    <w:rPr>
      <w:i/>
    </w:rPr>
  </w:style>
  <w:style w:type="paragraph" w:styleId="Caption">
    <w:name w:val="caption"/>
    <w:basedOn w:val="BodyText"/>
    <w:next w:val="Normal"/>
    <w:qFormat/>
    <w:rsid w:val="003E2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60F"/>
  </w:style>
  <w:style w:type="paragraph" w:styleId="TableofFigures">
    <w:name w:val="table of figures"/>
    <w:basedOn w:val="Normal"/>
    <w:next w:val="Normal"/>
    <w:semiHidden/>
    <w:rsid w:val="003E2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6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260F"/>
    <w:rPr>
      <w:rFonts w:ascii="Wingdings" w:hAnsi="Wingdings"/>
    </w:rPr>
  </w:style>
  <w:style w:type="paragraph" w:customStyle="1" w:styleId="TableHeading">
    <w:name w:val="Table Heading"/>
    <w:basedOn w:val="HeadingBase"/>
    <w:rsid w:val="003E2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60F"/>
    <w:rPr>
      <w:color w:val="0033CC"/>
      <w:u w:val="none"/>
    </w:rPr>
  </w:style>
  <w:style w:type="paragraph" w:customStyle="1" w:styleId="BodyTextRight">
    <w:name w:val="Body Text Right"/>
    <w:basedOn w:val="BodyText"/>
    <w:rsid w:val="003E2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6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60F"/>
    <w:rPr>
      <w:sz w:val="32"/>
    </w:rPr>
  </w:style>
  <w:style w:type="paragraph" w:customStyle="1" w:styleId="HeadingProcedure">
    <w:name w:val="Heading Procedure"/>
    <w:basedOn w:val="HeadingBase"/>
    <w:next w:val="Normal"/>
    <w:rsid w:val="003E2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60F"/>
    <w:pPr>
      <w:spacing w:before="60" w:after="60"/>
    </w:pPr>
  </w:style>
  <w:style w:type="paragraph" w:styleId="ListContinue">
    <w:name w:val="List Continue"/>
    <w:basedOn w:val="List"/>
    <w:rsid w:val="003E260F"/>
    <w:pPr>
      <w:ind w:firstLine="0"/>
    </w:pPr>
  </w:style>
  <w:style w:type="paragraph" w:customStyle="1" w:styleId="ListNote">
    <w:name w:val="List Note"/>
    <w:basedOn w:val="List"/>
    <w:rsid w:val="003E2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60F"/>
    <w:rPr>
      <w:rFonts w:ascii="Courier New" w:hAnsi="Courier New"/>
    </w:rPr>
  </w:style>
  <w:style w:type="paragraph" w:customStyle="1" w:styleId="NoteBullet">
    <w:name w:val="Note Bullet"/>
    <w:basedOn w:val="Note"/>
    <w:rsid w:val="003E2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6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2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60F"/>
    <w:rPr>
      <w:b/>
      <w:smallCaps/>
    </w:rPr>
  </w:style>
  <w:style w:type="paragraph" w:customStyle="1" w:styleId="TableListNumber">
    <w:name w:val="Table List Number"/>
    <w:basedOn w:val="ListNumber"/>
    <w:rsid w:val="003E2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60F"/>
    <w:pPr>
      <w:numPr>
        <w:numId w:val="8"/>
      </w:numPr>
    </w:pPr>
  </w:style>
  <w:style w:type="paragraph" w:customStyle="1" w:styleId="ListAlpha2">
    <w:name w:val="List Alpha 2"/>
    <w:basedOn w:val="List2"/>
    <w:rsid w:val="003E260F"/>
    <w:pPr>
      <w:numPr>
        <w:numId w:val="7"/>
      </w:numPr>
    </w:pPr>
  </w:style>
  <w:style w:type="paragraph" w:styleId="List2">
    <w:name w:val="List 2"/>
    <w:basedOn w:val="BodyText"/>
    <w:rsid w:val="003E2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6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6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260F"/>
    <w:pPr>
      <w:numPr>
        <w:numId w:val="3"/>
      </w:numPr>
    </w:pPr>
  </w:style>
  <w:style w:type="paragraph" w:styleId="ListContinue2">
    <w:name w:val="List Continue 2"/>
    <w:basedOn w:val="List2"/>
    <w:rsid w:val="003E260F"/>
    <w:pPr>
      <w:ind w:firstLine="0"/>
    </w:pPr>
  </w:style>
  <w:style w:type="paragraph" w:styleId="ListContinue3">
    <w:name w:val="List Continue 3"/>
    <w:basedOn w:val="List3"/>
    <w:rsid w:val="003E260F"/>
    <w:pPr>
      <w:ind w:left="1021" w:firstLine="0"/>
    </w:pPr>
  </w:style>
  <w:style w:type="paragraph" w:styleId="ListContinue4">
    <w:name w:val="List Continue 4"/>
    <w:basedOn w:val="List4"/>
    <w:rsid w:val="003E260F"/>
    <w:pPr>
      <w:ind w:firstLine="0"/>
    </w:pPr>
  </w:style>
  <w:style w:type="paragraph" w:styleId="ListContinue5">
    <w:name w:val="List Continue 5"/>
    <w:basedOn w:val="List5"/>
    <w:rsid w:val="003E260F"/>
    <w:pPr>
      <w:ind w:firstLine="0"/>
    </w:pPr>
  </w:style>
  <w:style w:type="paragraph" w:styleId="ListNumber3">
    <w:name w:val="List Number 3"/>
    <w:basedOn w:val="List3"/>
    <w:rsid w:val="003E260F"/>
    <w:pPr>
      <w:numPr>
        <w:numId w:val="4"/>
      </w:numPr>
    </w:pPr>
  </w:style>
  <w:style w:type="paragraph" w:styleId="ListNumber4">
    <w:name w:val="List Number 4"/>
    <w:basedOn w:val="List4"/>
    <w:rsid w:val="003E260F"/>
    <w:pPr>
      <w:numPr>
        <w:numId w:val="5"/>
      </w:numPr>
    </w:pPr>
  </w:style>
  <w:style w:type="paragraph" w:styleId="ListNumber5">
    <w:name w:val="List Number 5"/>
    <w:basedOn w:val="List5"/>
    <w:rsid w:val="003E260F"/>
    <w:pPr>
      <w:numPr>
        <w:numId w:val="6"/>
      </w:numPr>
    </w:pPr>
  </w:style>
  <w:style w:type="paragraph" w:styleId="BlockText">
    <w:name w:val="Block Text"/>
    <w:basedOn w:val="Normal"/>
    <w:rsid w:val="003E2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60F"/>
    <w:rPr>
      <w:sz w:val="16"/>
      <w:vertAlign w:val="superscript"/>
    </w:rPr>
  </w:style>
  <w:style w:type="character" w:customStyle="1" w:styleId="Symbols">
    <w:name w:val="Symbols"/>
    <w:basedOn w:val="DefaultParagraphFont"/>
    <w:rsid w:val="003E260F"/>
    <w:rPr>
      <w:rFonts w:ascii="Symbol" w:hAnsi="Symbol"/>
    </w:rPr>
  </w:style>
  <w:style w:type="character" w:customStyle="1" w:styleId="MenuOptions">
    <w:name w:val="Menu Options"/>
    <w:basedOn w:val="DefaultParagraphFont"/>
    <w:rsid w:val="003E2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60F"/>
    <w:rPr>
      <w:b/>
    </w:rPr>
  </w:style>
  <w:style w:type="character" w:customStyle="1" w:styleId="Underlined">
    <w:name w:val="Underlined"/>
    <w:basedOn w:val="DefaultParagraphFont"/>
    <w:rsid w:val="003E260F"/>
    <w:rPr>
      <w:u w:val="single"/>
    </w:rPr>
  </w:style>
  <w:style w:type="paragraph" w:customStyle="1" w:styleId="TableBodyTextRight">
    <w:name w:val="Table Body Text Right"/>
    <w:basedOn w:val="TableBodyText"/>
    <w:rsid w:val="003E2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60F"/>
    <w:rPr>
      <w:sz w:val="18"/>
    </w:rPr>
  </w:style>
  <w:style w:type="paragraph" w:customStyle="1" w:styleId="BodySmallRight">
    <w:name w:val="Body Small Right"/>
    <w:basedOn w:val="BodyTextRight"/>
    <w:rsid w:val="003E260F"/>
    <w:rPr>
      <w:sz w:val="18"/>
      <w:szCs w:val="18"/>
    </w:rPr>
  </w:style>
  <w:style w:type="paragraph" w:customStyle="1" w:styleId="MarginEdition">
    <w:name w:val="Margin Edition"/>
    <w:basedOn w:val="MarginNote"/>
    <w:rsid w:val="003E2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60F"/>
    <w:rPr>
      <w:sz w:val="2"/>
      <w:szCs w:val="2"/>
    </w:rPr>
  </w:style>
  <w:style w:type="character" w:customStyle="1" w:styleId="Small">
    <w:name w:val="Small"/>
    <w:basedOn w:val="DefaultParagraphFont"/>
    <w:rsid w:val="003E260F"/>
    <w:rPr>
      <w:sz w:val="16"/>
    </w:rPr>
  </w:style>
  <w:style w:type="paragraph" w:customStyle="1" w:styleId="WideTable">
    <w:name w:val="Wide Table"/>
    <w:basedOn w:val="Normal"/>
    <w:rsid w:val="003E2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60F"/>
  </w:style>
  <w:style w:type="paragraph" w:styleId="Quote">
    <w:name w:val="Quote"/>
    <w:basedOn w:val="Heading1"/>
    <w:link w:val="QuoteChar"/>
    <w:qFormat/>
    <w:rsid w:val="003E2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60F"/>
    <w:pPr>
      <w:pageBreakBefore/>
    </w:pPr>
  </w:style>
  <w:style w:type="paragraph" w:customStyle="1" w:styleId="Border">
    <w:name w:val="Border"/>
    <w:basedOn w:val="Normal"/>
    <w:qFormat/>
    <w:rsid w:val="003E2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60F"/>
    <w:rPr>
      <w:u w:val="single"/>
    </w:rPr>
  </w:style>
  <w:style w:type="character" w:customStyle="1" w:styleId="BoldandItalics">
    <w:name w:val="Bold and Italics"/>
    <w:qFormat/>
    <w:rsid w:val="003E260F"/>
    <w:rPr>
      <w:b/>
      <w:i/>
      <w:u w:val="none"/>
    </w:rPr>
  </w:style>
  <w:style w:type="paragraph" w:styleId="BalloonText">
    <w:name w:val="Balloon Text"/>
    <w:basedOn w:val="Normal"/>
    <w:link w:val="BalloonTextChar"/>
    <w:rsid w:val="003E2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60F"/>
    <w:pPr>
      <w:spacing w:before="0" w:after="0"/>
    </w:pPr>
  </w:style>
  <w:style w:type="paragraph" w:customStyle="1" w:styleId="BodyTextBold">
    <w:name w:val="Body Text Bold"/>
    <w:basedOn w:val="BodyText"/>
    <w:qFormat/>
    <w:rsid w:val="003E260F"/>
    <w:rPr>
      <w:b/>
    </w:rPr>
  </w:style>
  <w:style w:type="character" w:styleId="Hyperlink">
    <w:name w:val="Hyperlink"/>
    <w:basedOn w:val="DefaultParagraphFont"/>
    <w:uiPriority w:val="99"/>
    <w:unhideWhenUsed/>
    <w:rsid w:val="00931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3221</Characters>
  <Application>Microsoft Office Word</Application>
  <DocSecurity>0</DocSecurity>
  <Lines>146</Lines>
  <Paragraphs>77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TLIC4074 Shunt, couple and uncouple rail vehicles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