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4FF" w:rsidP="00EF4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TLIC4073 Set up, operate and shut down a distributed power system</w:t>
      </w:r>
      <w:r>
        <w:fldChar w:fldCharType="end"/>
      </w:r>
    </w:p>
    <w:p w:rsidR="00EF44FF" w:rsidP="00EF44FF">
      <w:pPr>
        <w:pStyle w:val="Version"/>
        <w:sectPr w:rsidSect="00D435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4352C" w:rsidP="00D4352C">
      <w:pPr>
        <w:pStyle w:val="SuperHeading"/>
      </w:pPr>
      <w:r w:rsidRPr="00D4352C">
        <w:t>TLIC4073 Set up, operate and shut down a distributed power system</w:t>
      </w:r>
    </w:p>
    <w:p w:rsidR="00000000" w:rsidRPr="00D4352C" w:rsidP="00D4352C">
      <w:pPr>
        <w:pStyle w:val="Heading1"/>
      </w:pPr>
      <w:bookmarkStart w:id="1" w:name="O_1196784"/>
      <w:bookmarkEnd w:id="1"/>
      <w:r w:rsidRPr="00D435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Release 2</w:t>
            </w:r>
            <w:r w:rsidRPr="00D4352C">
              <w:t>. This is the second release of this unit of competency in the TLI Transport and Logistics Training Package:</w:t>
            </w:r>
          </w:p>
          <w:p w:rsidR="00000000" w:rsidRPr="00D4352C" w:rsidP="00D4352C">
            <w:pPr>
              <w:pStyle w:val="ListBullet"/>
            </w:pPr>
            <w:r w:rsidRPr="00D4352C">
              <w:t>M</w:t>
            </w:r>
            <w:r w:rsidRPr="00D4352C">
              <w:t>inor terminology changes in Performance Criteria</w:t>
            </w:r>
          </w:p>
          <w:p w:rsidR="00000000" w:rsidRPr="00D4352C" w:rsidP="00D4352C">
            <w:pPr>
              <w:pStyle w:val="ListBullet"/>
            </w:pPr>
            <w:r w:rsidRPr="00D4352C">
              <w:t>Minor statement changes in Performance Evidence</w:t>
            </w:r>
          </w:p>
          <w:p w:rsidR="00000000" w:rsidRPr="00D4352C" w:rsidP="00D4352C">
            <w:pPr>
              <w:pStyle w:val="ListBullet"/>
            </w:pPr>
            <w:r w:rsidRPr="00D4352C">
              <w:t>Minor statement changes in Knowledge Evidence</w:t>
            </w:r>
          </w:p>
          <w:p w:rsidR="00000000" w:rsidP="00D4352C">
            <w:pPr>
              <w:pStyle w:val="ListBullet"/>
              <w:rPr>
                <w:lang w:val="en-NZ"/>
              </w:rPr>
            </w:pPr>
            <w:r w:rsidRPr="00D4352C">
              <w:t>Minor statement changes in Assessment Conditions.</w:t>
            </w:r>
          </w:p>
        </w:tc>
      </w:tr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Release 1</w:t>
            </w:r>
            <w:r w:rsidRPr="00D4352C">
              <w:t>. This is the first release of this unit of competenc</w:t>
            </w:r>
            <w:r w:rsidRPr="00D4352C">
              <w:t>y in the TLI Transport and Logistics Training Package.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2" w:name="O_1196783"/>
      <w:bookmarkEnd w:id="2"/>
      <w:r w:rsidRPr="00D435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 xml:space="preserve">This unit involves the skills and knowledge required to set up, operate and shut down a distributed power system in accordance with workplace procedures, </w:t>
            </w:r>
            <w:r w:rsidRPr="00D4352C">
              <w:t>relevant codes of practice and rail network standards.</w:t>
            </w:r>
          </w:p>
          <w:p w:rsidR="00000000" w:rsidRPr="00D4352C" w:rsidP="00D4352C">
            <w:pPr>
              <w:pStyle w:val="BodyText"/>
            </w:pPr>
            <w:r w:rsidRPr="00D4352C">
              <w:t>It includes setting up a remote control system; setting up a lead control system; and operating, monitoring and shutting down a distributed power system.</w:t>
            </w:r>
          </w:p>
          <w:p w:rsidR="00000000" w:rsidRPr="00D4352C" w:rsidP="00D4352C">
            <w:pPr>
              <w:pStyle w:val="BodyText"/>
            </w:pPr>
            <w:r w:rsidRPr="00D4352C">
              <w:t>Distributed power refers to the physical distri</w:t>
            </w:r>
            <w:r w:rsidRPr="00D4352C">
              <w:t>bution, at intermediate points throughout the length of a train, of separate motive power units. Such motive power units may be single units or multiple consists, remotely</w:t>
            </w:r>
            <w:r w:rsidRPr="00D4352C">
              <w:noBreakHyphen/>
              <w:t>controlled from the lead locomotive.</w:t>
            </w:r>
          </w:p>
          <w:p w:rsidR="00000000" w:rsidRPr="00D4352C" w:rsidP="00D4352C">
            <w:pPr>
              <w:pStyle w:val="BodyText"/>
            </w:pPr>
            <w:r w:rsidRPr="00D4352C">
              <w:t>No licensing, legislative or certification requ</w:t>
            </w:r>
            <w:r w:rsidRPr="00D4352C">
              <w:t>irements apply to this unit at the time of publication.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3" w:name="O_1196782"/>
      <w:bookmarkEnd w:id="3"/>
      <w:r w:rsidRPr="00D435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Not applicable.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4" w:name="O_1196781"/>
      <w:bookmarkEnd w:id="4"/>
      <w:r w:rsidRPr="00D435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C – Vehicle Operation.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5" w:name="O_1196780"/>
      <w:bookmarkEnd w:id="5"/>
      <w:r w:rsidRPr="00D435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Rail sector.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6" w:name="O_1196779"/>
      <w:bookmarkEnd w:id="6"/>
      <w:r w:rsidRPr="00D4352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1"/>
        <w:gridCol w:w="2299"/>
        <w:gridCol w:w="502"/>
        <w:gridCol w:w="6054"/>
      </w:tblGrid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Performance criteria describe the performance needed to demonstrate achievement of the element.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Prepare train for set up of distributed power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motive power units are positioned as required in train consist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Hazards are identified, risks are assessed and risk control measures are implemented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Train sections are marshalled to form one train as required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Set up remote distributed motive power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power is set up on all remote units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power system is tested in accordance with manufacturer instructions and/or workplace policies and procedures ready for linking with lead con</w:t>
            </w:r>
            <w:r w:rsidRPr="00D4352C">
              <w:t>trol unit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Start</w:t>
            </w:r>
            <w:r w:rsidRPr="00D4352C">
              <w:noBreakHyphen/>
              <w:t>up procedures for remote distributed motive power units are followed in accordance with manufacturer instructions and/or workplace policies and procedures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Set up lead distributed motive power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power system is set up by conditioning/activation of required systems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power system is tested in accordance with manufacturer instructions and/or workplace policies and procedures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Start</w:t>
            </w:r>
            <w:r w:rsidRPr="00D4352C">
              <w:noBreakHyphen/>
            </w:r>
            <w:r w:rsidRPr="00D4352C">
              <w:t>up procedures for lead distributed motive power unit are followed in accordance with manufacturer instructions and/or workplace policies and procedures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Full control of distributed motive power units is established after linking process has been completed and required function tests have been conducted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Operate and monitor distributed power train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Distributed power system is operated and monitored dur</w:t>
            </w:r>
            <w:r w:rsidRPr="00D4352C">
              <w:t>ing train operation to ensure safe train handling and control in accordance with operational requirements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Operational difficulties/faults are identified and rectified ensuring operational safety and efficiency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>Shut down procedures for distributed motive power units are followed in accordance with manufacturer instructions and/or workplace policies and procedures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rPr>
                <w:rStyle w:val="SpecialBold"/>
              </w:rPr>
              <w:t xml:space="preserve">Shut down distributed </w:t>
            </w:r>
            <w:r w:rsidRPr="00D4352C">
              <w:rPr>
                <w:rStyle w:val="SpecialBold"/>
              </w:rPr>
              <w:t>power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t xml:space="preserve">Distributed power train is secured against movement, as </w:t>
            </w:r>
            <w:r w:rsidRPr="00D4352C">
              <w:t>re</w:t>
            </w:r>
            <w:r w:rsidRPr="00D4352C">
              <w:t>quired, prior to system shut down</w:t>
            </w:r>
          </w:p>
        </w:tc>
      </w:tr>
      <w:tr w:rsidTr="00EF44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52C">
            <w:pPr>
              <w:pStyle w:val="BodyText"/>
              <w:rPr>
                <w:lang w:val="en-NZ"/>
              </w:rPr>
            </w:pPr>
            <w:r w:rsidRPr="00D4352C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Shut down procedures for distributed motive power system are followed in accordance with manufacturer instructions and/or workplace policies and procedures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7" w:name="O_1196778"/>
      <w:bookmarkEnd w:id="7"/>
      <w:r w:rsidRPr="00D435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Foundation skills essential to performance are explicit in the performance criteria of this unit of competency.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8" w:name="O_1196777"/>
      <w:bookmarkEnd w:id="8"/>
      <w:r w:rsidRPr="00D435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Range is restricted to essential operating conditions and any other variables essential to the work e</w:t>
            </w:r>
            <w:r w:rsidRPr="00D4352C">
              <w:t>nvironment.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9" w:name="O_1196776"/>
      <w:bookmarkEnd w:id="9"/>
      <w:r w:rsidRPr="00D435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5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52C" w:rsidP="00D4352C">
            <w:pPr>
              <w:pStyle w:val="BodyText"/>
            </w:pPr>
            <w:r w:rsidRPr="00D4352C">
              <w:t>This unit replaces and is equivalent to TLIC4073A Set up, operate and shut down a distributed power system.</w:t>
            </w:r>
          </w:p>
        </w:tc>
      </w:tr>
    </w:tbl>
    <w:p w:rsidR="00EF44FF" w:rsidP="00D4352C">
      <w:pPr>
        <w:pStyle w:val="NoPaddingFontSize1"/>
      </w:pPr>
    </w:p>
    <w:p w:rsidR="00EF44FF" w:rsidP="00D4352C">
      <w:pPr>
        <w:pStyle w:val="NoPaddingFontSize1"/>
      </w:pPr>
    </w:p>
    <w:p w:rsidR="00000000" w:rsidRPr="00D4352C" w:rsidP="00D4352C">
      <w:pPr>
        <w:pStyle w:val="Heading1"/>
      </w:pPr>
      <w:bookmarkStart w:id="10" w:name="O_1196785"/>
      <w:bookmarkEnd w:id="10"/>
      <w:r w:rsidRPr="00D4352C">
        <w:t>Links</w:t>
      </w:r>
    </w:p>
    <w:p w:rsidR="00000000" w:rsidRPr="00D4352C" w:rsidP="00EF44FF">
      <w:pPr>
        <w:pStyle w:val="BodyText"/>
      </w:pPr>
      <w:r w:rsidRPr="00D4352C">
        <w:t>Companion Volume Implementation Guides are found in</w:t>
      </w:r>
      <w:r w:rsidRPr="00D4352C">
        <w:t xml:space="preserve">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2AE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352C" w:rsidP="00D4352C"/>
    <w:sectPr w:rsidSect="00D435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2C" w:rsidRPr="00EF44FF" w:rsidP="00EF4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FF" w:rsidP="00D435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4FF" w:rsidP="00D435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F44FF" w:rsidP="00D435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52C" w:rsidRPr="00EF44FF" w:rsidP="00EF4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5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4FF" w:rsidRPr="002D2AF8" w:rsidP="00D435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TLIC4073 Set up, operate and shut down a distributed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F44FF" w:rsidP="00D435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788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56C3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5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5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5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5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5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5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5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5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5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5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5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52C"/>
  </w:style>
  <w:style w:type="character" w:customStyle="1" w:styleId="Heading1Char">
    <w:name w:val="Heading 1 Char"/>
    <w:basedOn w:val="DefaultParagraphFont"/>
    <w:link w:val="Heading1"/>
    <w:rsid w:val="00D435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5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5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5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352C"/>
    <w:rPr>
      <w:b/>
      <w:spacing w:val="0"/>
    </w:rPr>
  </w:style>
  <w:style w:type="paragraph" w:customStyle="1" w:styleId="SuperHeading">
    <w:name w:val="SuperHeading"/>
    <w:basedOn w:val="Normal"/>
    <w:rsid w:val="00D435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5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5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5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5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5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5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5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5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5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5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5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5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5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5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5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5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5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5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5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35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5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5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35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35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5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5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5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5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5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5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5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5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52C"/>
    <w:rPr>
      <w:i/>
    </w:rPr>
  </w:style>
  <w:style w:type="paragraph" w:styleId="Caption">
    <w:name w:val="caption"/>
    <w:basedOn w:val="BodyText"/>
    <w:next w:val="Normal"/>
    <w:qFormat/>
    <w:rsid w:val="00D435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5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5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52C"/>
  </w:style>
  <w:style w:type="paragraph" w:styleId="TableofFigures">
    <w:name w:val="table of figures"/>
    <w:basedOn w:val="Normal"/>
    <w:next w:val="Normal"/>
    <w:semiHidden/>
    <w:rsid w:val="00D435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5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352C"/>
    <w:rPr>
      <w:rFonts w:ascii="Wingdings" w:hAnsi="Wingdings"/>
    </w:rPr>
  </w:style>
  <w:style w:type="paragraph" w:customStyle="1" w:styleId="TableHeading">
    <w:name w:val="Table Heading"/>
    <w:basedOn w:val="HeadingBase"/>
    <w:rsid w:val="00D435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52C"/>
    <w:rPr>
      <w:color w:val="0033CC"/>
      <w:u w:val="none"/>
    </w:rPr>
  </w:style>
  <w:style w:type="paragraph" w:customStyle="1" w:styleId="BodyTextRight">
    <w:name w:val="Body Text Right"/>
    <w:basedOn w:val="BodyText"/>
    <w:rsid w:val="00D435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5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5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5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5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5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52C"/>
    <w:rPr>
      <w:sz w:val="32"/>
    </w:rPr>
  </w:style>
  <w:style w:type="paragraph" w:customStyle="1" w:styleId="HeadingProcedure">
    <w:name w:val="Heading Procedure"/>
    <w:basedOn w:val="HeadingBase"/>
    <w:next w:val="Normal"/>
    <w:rsid w:val="00D435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52C"/>
    <w:pPr>
      <w:spacing w:before="60" w:after="60"/>
    </w:pPr>
  </w:style>
  <w:style w:type="paragraph" w:styleId="ListContinue">
    <w:name w:val="List Continue"/>
    <w:basedOn w:val="List"/>
    <w:rsid w:val="00D4352C"/>
    <w:pPr>
      <w:ind w:firstLine="0"/>
    </w:pPr>
  </w:style>
  <w:style w:type="paragraph" w:customStyle="1" w:styleId="ListNote">
    <w:name w:val="List Note"/>
    <w:basedOn w:val="List"/>
    <w:rsid w:val="00D435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5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5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52C"/>
    <w:rPr>
      <w:rFonts w:ascii="Courier New" w:hAnsi="Courier New"/>
    </w:rPr>
  </w:style>
  <w:style w:type="paragraph" w:customStyle="1" w:styleId="NoteBullet">
    <w:name w:val="Note Bullet"/>
    <w:basedOn w:val="Note"/>
    <w:rsid w:val="00D435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5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5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5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5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35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5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52C"/>
    <w:rPr>
      <w:b/>
      <w:smallCaps/>
    </w:rPr>
  </w:style>
  <w:style w:type="paragraph" w:customStyle="1" w:styleId="TableListNumber">
    <w:name w:val="Table List Number"/>
    <w:basedOn w:val="ListNumber"/>
    <w:rsid w:val="00D435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5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52C"/>
    <w:pPr>
      <w:numPr>
        <w:numId w:val="8"/>
      </w:numPr>
    </w:pPr>
  </w:style>
  <w:style w:type="paragraph" w:customStyle="1" w:styleId="ListAlpha2">
    <w:name w:val="List Alpha 2"/>
    <w:basedOn w:val="List2"/>
    <w:rsid w:val="00D4352C"/>
    <w:pPr>
      <w:numPr>
        <w:numId w:val="7"/>
      </w:numPr>
    </w:pPr>
  </w:style>
  <w:style w:type="paragraph" w:styleId="List2">
    <w:name w:val="List 2"/>
    <w:basedOn w:val="BodyText"/>
    <w:rsid w:val="00D435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5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5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5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35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5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352C"/>
    <w:pPr>
      <w:numPr>
        <w:numId w:val="3"/>
      </w:numPr>
    </w:pPr>
  </w:style>
  <w:style w:type="paragraph" w:styleId="ListContinue2">
    <w:name w:val="List Continue 2"/>
    <w:basedOn w:val="List2"/>
    <w:rsid w:val="00D4352C"/>
    <w:pPr>
      <w:ind w:firstLine="0"/>
    </w:pPr>
  </w:style>
  <w:style w:type="paragraph" w:styleId="ListContinue3">
    <w:name w:val="List Continue 3"/>
    <w:basedOn w:val="List3"/>
    <w:rsid w:val="00D4352C"/>
    <w:pPr>
      <w:ind w:left="1021" w:firstLine="0"/>
    </w:pPr>
  </w:style>
  <w:style w:type="paragraph" w:styleId="ListContinue4">
    <w:name w:val="List Continue 4"/>
    <w:basedOn w:val="List4"/>
    <w:rsid w:val="00D4352C"/>
    <w:pPr>
      <w:ind w:firstLine="0"/>
    </w:pPr>
  </w:style>
  <w:style w:type="paragraph" w:styleId="ListContinue5">
    <w:name w:val="List Continue 5"/>
    <w:basedOn w:val="List5"/>
    <w:rsid w:val="00D4352C"/>
    <w:pPr>
      <w:ind w:firstLine="0"/>
    </w:pPr>
  </w:style>
  <w:style w:type="paragraph" w:styleId="ListNumber3">
    <w:name w:val="List Number 3"/>
    <w:basedOn w:val="List3"/>
    <w:rsid w:val="00D4352C"/>
    <w:pPr>
      <w:numPr>
        <w:numId w:val="4"/>
      </w:numPr>
    </w:pPr>
  </w:style>
  <w:style w:type="paragraph" w:styleId="ListNumber4">
    <w:name w:val="List Number 4"/>
    <w:basedOn w:val="List4"/>
    <w:rsid w:val="00D4352C"/>
    <w:pPr>
      <w:numPr>
        <w:numId w:val="5"/>
      </w:numPr>
    </w:pPr>
  </w:style>
  <w:style w:type="paragraph" w:styleId="ListNumber5">
    <w:name w:val="List Number 5"/>
    <w:basedOn w:val="List5"/>
    <w:rsid w:val="00D4352C"/>
    <w:pPr>
      <w:numPr>
        <w:numId w:val="6"/>
      </w:numPr>
    </w:pPr>
  </w:style>
  <w:style w:type="paragraph" w:styleId="BlockText">
    <w:name w:val="Block Text"/>
    <w:basedOn w:val="Normal"/>
    <w:rsid w:val="00D435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5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52C"/>
    <w:rPr>
      <w:sz w:val="16"/>
      <w:vertAlign w:val="superscript"/>
    </w:rPr>
  </w:style>
  <w:style w:type="character" w:customStyle="1" w:styleId="Symbols">
    <w:name w:val="Symbols"/>
    <w:basedOn w:val="DefaultParagraphFont"/>
    <w:rsid w:val="00D4352C"/>
    <w:rPr>
      <w:rFonts w:ascii="Symbol" w:hAnsi="Symbol"/>
    </w:rPr>
  </w:style>
  <w:style w:type="character" w:customStyle="1" w:styleId="MenuOptions">
    <w:name w:val="Menu Options"/>
    <w:basedOn w:val="DefaultParagraphFont"/>
    <w:rsid w:val="00D435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52C"/>
    <w:rPr>
      <w:b/>
    </w:rPr>
  </w:style>
  <w:style w:type="character" w:customStyle="1" w:styleId="Underlined">
    <w:name w:val="Underlined"/>
    <w:basedOn w:val="DefaultParagraphFont"/>
    <w:rsid w:val="00D4352C"/>
    <w:rPr>
      <w:u w:val="single"/>
    </w:rPr>
  </w:style>
  <w:style w:type="paragraph" w:customStyle="1" w:styleId="TableBodyTextRight">
    <w:name w:val="Table Body Text Right"/>
    <w:basedOn w:val="TableBodyText"/>
    <w:rsid w:val="00D435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52C"/>
    <w:rPr>
      <w:sz w:val="18"/>
    </w:rPr>
  </w:style>
  <w:style w:type="paragraph" w:customStyle="1" w:styleId="BodySmallRight">
    <w:name w:val="Body Small Right"/>
    <w:basedOn w:val="BodyTextRight"/>
    <w:rsid w:val="00D4352C"/>
    <w:rPr>
      <w:sz w:val="18"/>
      <w:szCs w:val="18"/>
    </w:rPr>
  </w:style>
  <w:style w:type="paragraph" w:customStyle="1" w:styleId="MarginEdition">
    <w:name w:val="Margin Edition"/>
    <w:basedOn w:val="MarginNote"/>
    <w:rsid w:val="00D435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52C"/>
    <w:rPr>
      <w:sz w:val="2"/>
      <w:szCs w:val="2"/>
    </w:rPr>
  </w:style>
  <w:style w:type="character" w:customStyle="1" w:styleId="Small">
    <w:name w:val="Small"/>
    <w:basedOn w:val="DefaultParagraphFont"/>
    <w:rsid w:val="00D4352C"/>
    <w:rPr>
      <w:sz w:val="16"/>
    </w:rPr>
  </w:style>
  <w:style w:type="paragraph" w:customStyle="1" w:styleId="WideTable">
    <w:name w:val="Wide Table"/>
    <w:basedOn w:val="Normal"/>
    <w:rsid w:val="00D435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52C"/>
  </w:style>
  <w:style w:type="paragraph" w:styleId="Quote">
    <w:name w:val="Quote"/>
    <w:basedOn w:val="Heading1"/>
    <w:link w:val="QuoteChar"/>
    <w:qFormat/>
    <w:rsid w:val="00D435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5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52C"/>
    <w:pPr>
      <w:pageBreakBefore/>
    </w:pPr>
  </w:style>
  <w:style w:type="paragraph" w:customStyle="1" w:styleId="Border">
    <w:name w:val="Border"/>
    <w:basedOn w:val="Normal"/>
    <w:qFormat/>
    <w:rsid w:val="00D435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5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5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5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5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5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5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5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5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52C"/>
    <w:rPr>
      <w:u w:val="single"/>
    </w:rPr>
  </w:style>
  <w:style w:type="character" w:customStyle="1" w:styleId="BoldandItalics">
    <w:name w:val="Bold and Italics"/>
    <w:qFormat/>
    <w:rsid w:val="00D4352C"/>
    <w:rPr>
      <w:b/>
      <w:i/>
      <w:u w:val="none"/>
    </w:rPr>
  </w:style>
  <w:style w:type="paragraph" w:styleId="BalloonText">
    <w:name w:val="Balloon Text"/>
    <w:basedOn w:val="Normal"/>
    <w:link w:val="BalloonTextChar"/>
    <w:rsid w:val="00D435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5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5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5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5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5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52C"/>
    <w:pPr>
      <w:spacing w:before="0" w:after="0"/>
    </w:pPr>
  </w:style>
  <w:style w:type="paragraph" w:customStyle="1" w:styleId="BodyTextBold">
    <w:name w:val="Body Text Bold"/>
    <w:basedOn w:val="BodyText"/>
    <w:qFormat/>
    <w:rsid w:val="00D4352C"/>
    <w:rPr>
      <w:b/>
    </w:rPr>
  </w:style>
  <w:style w:type="character" w:styleId="Hyperlink">
    <w:name w:val="Hyperlink"/>
    <w:basedOn w:val="DefaultParagraphFont"/>
    <w:uiPriority w:val="99"/>
    <w:unhideWhenUsed/>
    <w:rsid w:val="00EF4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628</Words>
  <Characters>3814</Characters>
  <Application>Microsoft Office Word</Application>
  <DocSecurity>0</DocSecurity>
  <Lines>165</Lines>
  <Paragraphs>87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TLIC4073 Set up, operate and shut down a distributed power system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