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2A6" w:rsidP="00CE52A6">
      <w:pPr>
        <w:pStyle w:val="Title"/>
      </w:pPr>
      <w:r>
        <w:fldChar w:fldCharType="begin"/>
      </w:r>
      <w:r>
        <w:instrText xml:space="preserve"> TITLE   \* MERGEFORMAT </w:instrText>
      </w:r>
      <w:r>
        <w:fldChar w:fldCharType="separate"/>
      </w:r>
      <w:r>
        <w:t>TLIC4073 Set up, operate and shut down a distributed power system</w:t>
      </w:r>
      <w:r>
        <w:fldChar w:fldCharType="end"/>
      </w:r>
    </w:p>
    <w:p w:rsidR="00CE52A6" w:rsidP="00CE52A6">
      <w:pPr>
        <w:pStyle w:val="Version"/>
        <w:sectPr w:rsidSect="00F370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703C" w:rsidP="00F3703C">
      <w:pPr>
        <w:pStyle w:val="SuperHeading"/>
      </w:pPr>
      <w:r w:rsidRPr="00F3703C">
        <w:t>TLIC4073 Set up, operate and shut down a distributed power system</w:t>
      </w:r>
    </w:p>
    <w:p w:rsidR="00000000" w:rsidRPr="00F3703C" w:rsidP="00F3703C">
      <w:pPr>
        <w:pStyle w:val="Heading1"/>
      </w:pPr>
      <w:bookmarkStart w:id="1" w:name="O_1196784"/>
      <w:bookmarkEnd w:id="1"/>
      <w:r w:rsidRPr="00F3703C">
        <w:t>Modification History</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Release 2</w:t>
            </w:r>
            <w:r w:rsidRPr="00F3703C">
              <w:t>. This is the second release of this unit of competency in the TLI Transport and Logistics Training Package:</w:t>
            </w:r>
          </w:p>
          <w:p w:rsidR="00000000" w:rsidRPr="00F3703C" w:rsidP="00F3703C">
            <w:pPr>
              <w:pStyle w:val="ListBullet"/>
            </w:pPr>
            <w:r w:rsidRPr="00F3703C">
              <w:t>Minor terminology changes in Performance Criteria</w:t>
            </w:r>
          </w:p>
          <w:p w:rsidR="00000000" w:rsidRPr="00F3703C" w:rsidP="00F3703C">
            <w:pPr>
              <w:pStyle w:val="ListBullet"/>
            </w:pPr>
            <w:r w:rsidRPr="00F3703C">
              <w:t>Minor statement changes in Performance Evidence</w:t>
            </w:r>
          </w:p>
          <w:p w:rsidR="00000000" w:rsidRPr="00F3703C" w:rsidP="00F3703C">
            <w:pPr>
              <w:pStyle w:val="ListBullet"/>
            </w:pPr>
            <w:r w:rsidRPr="00F3703C">
              <w:t>Minor statement changes in Knowledge Evidence</w:t>
            </w:r>
          </w:p>
          <w:p w:rsidR="00000000" w:rsidP="00F3703C">
            <w:pPr>
              <w:pStyle w:val="ListBullet"/>
              <w:rPr>
                <w:lang w:val="en-NZ"/>
              </w:rPr>
            </w:pPr>
            <w:r w:rsidRPr="00F3703C">
              <w:t>Minor statement changes in Assessment Conditions.</w:t>
            </w:r>
          </w:p>
        </w:tc>
      </w:tr>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Release 1</w:t>
            </w:r>
            <w:r w:rsidRPr="00F3703C">
              <w:t>. This is the first release of this unit of competen</w:t>
            </w:r>
            <w:r w:rsidRPr="00F3703C">
              <w:t>cy in the TLI Transport and Logistics Training Package.</w:t>
            </w:r>
          </w:p>
        </w:tc>
      </w:tr>
    </w:tbl>
    <w:p w:rsidR="00CE52A6" w:rsidP="00F3703C">
      <w:pPr>
        <w:pStyle w:val="NoPaddingFontSize1"/>
      </w:pPr>
    </w:p>
    <w:p w:rsidR="00CE52A6" w:rsidP="00F3703C">
      <w:pPr>
        <w:pStyle w:val="NoPaddingFontSize1"/>
      </w:pPr>
    </w:p>
    <w:p w:rsidR="00000000" w:rsidRPr="00F3703C" w:rsidP="00F3703C">
      <w:pPr>
        <w:pStyle w:val="Heading1"/>
      </w:pPr>
      <w:bookmarkStart w:id="2" w:name="O_1196783"/>
      <w:bookmarkEnd w:id="2"/>
      <w:r w:rsidRPr="00F3703C">
        <w:t>Application</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 xml:space="preserve">This unit involves the skills and knowledge required to set up, operate and shut down a distributed power system in accordance with workplace procedures, relevant </w:t>
            </w:r>
            <w:r w:rsidRPr="00F3703C">
              <w:t>codes of practice and rail network standards.</w:t>
            </w:r>
          </w:p>
          <w:p w:rsidR="00000000" w:rsidRPr="00F3703C" w:rsidP="00F3703C">
            <w:pPr>
              <w:pStyle w:val="BodyText"/>
            </w:pPr>
            <w:r w:rsidRPr="00F3703C">
              <w:t>It includes setting up a remote control system; setting up a lead control system; and operating, monitoring and shutting down a distributed power system.</w:t>
            </w:r>
          </w:p>
          <w:p w:rsidR="00000000" w:rsidRPr="00F3703C" w:rsidP="00F3703C">
            <w:pPr>
              <w:pStyle w:val="BodyText"/>
            </w:pPr>
            <w:r w:rsidRPr="00F3703C">
              <w:t>Distributed power refers to the physical distribution, a</w:t>
            </w:r>
            <w:r w:rsidRPr="00F3703C">
              <w:t>t intermediate points throughout the length of a train, of separate motive power units. Such motive power units may be single units or multiple consists, remotely</w:t>
            </w:r>
            <w:r w:rsidRPr="00F3703C">
              <w:noBreakHyphen/>
              <w:t>controlled from the lead locomotive.</w:t>
            </w:r>
          </w:p>
          <w:p w:rsidR="00000000" w:rsidRPr="00F3703C" w:rsidP="00F3703C">
            <w:pPr>
              <w:pStyle w:val="BodyText"/>
            </w:pPr>
            <w:r w:rsidRPr="00F3703C">
              <w:t xml:space="preserve">No licensing, legislative or certification requirements </w:t>
            </w:r>
            <w:r w:rsidRPr="00F3703C">
              <w:t>apply to this unit at the time of publication.</w:t>
            </w:r>
          </w:p>
        </w:tc>
      </w:tr>
    </w:tbl>
    <w:p w:rsidR="00CE52A6" w:rsidP="00F3703C">
      <w:pPr>
        <w:pStyle w:val="NoPaddingFontSize1"/>
      </w:pPr>
    </w:p>
    <w:p w:rsidR="00CE52A6" w:rsidP="00F3703C">
      <w:pPr>
        <w:pStyle w:val="NoPaddingFontSize1"/>
      </w:pPr>
    </w:p>
    <w:p w:rsidR="00000000" w:rsidRPr="00F3703C" w:rsidP="00F3703C">
      <w:pPr>
        <w:pStyle w:val="Heading1"/>
      </w:pPr>
      <w:bookmarkStart w:id="3" w:name="O_1196782"/>
      <w:bookmarkEnd w:id="3"/>
      <w:r w:rsidRPr="00F3703C">
        <w:t>Pre-requisite Unit</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Not applicable.</w:t>
            </w:r>
          </w:p>
        </w:tc>
      </w:tr>
    </w:tbl>
    <w:p w:rsidR="00CE52A6" w:rsidP="00F3703C">
      <w:pPr>
        <w:pStyle w:val="NoPaddingFontSize1"/>
      </w:pPr>
    </w:p>
    <w:p w:rsidR="00CE52A6" w:rsidP="00F3703C">
      <w:pPr>
        <w:pStyle w:val="NoPaddingFontSize1"/>
      </w:pPr>
    </w:p>
    <w:p w:rsidR="00000000" w:rsidRPr="00F3703C" w:rsidP="00F3703C">
      <w:pPr>
        <w:pStyle w:val="Heading1"/>
      </w:pPr>
      <w:bookmarkStart w:id="4" w:name="O_1196781"/>
      <w:bookmarkEnd w:id="4"/>
      <w:r w:rsidRPr="00F3703C">
        <w:t>Competency Field</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C – Vehicle Operation.</w:t>
            </w:r>
          </w:p>
        </w:tc>
      </w:tr>
    </w:tbl>
    <w:p w:rsidR="00CE52A6" w:rsidP="00F3703C">
      <w:pPr>
        <w:pStyle w:val="NoPaddingFontSize1"/>
      </w:pPr>
    </w:p>
    <w:p w:rsidR="00CE52A6" w:rsidP="00F3703C">
      <w:pPr>
        <w:pStyle w:val="NoPaddingFontSize1"/>
      </w:pPr>
    </w:p>
    <w:p w:rsidR="00000000" w:rsidRPr="00F3703C" w:rsidP="00F3703C">
      <w:pPr>
        <w:pStyle w:val="Heading1"/>
      </w:pPr>
      <w:bookmarkStart w:id="5" w:name="O_1196780"/>
      <w:bookmarkEnd w:id="5"/>
      <w:r w:rsidRPr="00F3703C">
        <w:t>Unit Sector</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Rail sector.</w:t>
            </w:r>
          </w:p>
        </w:tc>
      </w:tr>
    </w:tbl>
    <w:p w:rsidR="00CE52A6" w:rsidP="00F3703C">
      <w:pPr>
        <w:pStyle w:val="NoPaddingFontSize1"/>
      </w:pPr>
    </w:p>
    <w:p w:rsidR="00CE52A6" w:rsidP="00F3703C">
      <w:pPr>
        <w:pStyle w:val="NoPaddingFontSize1"/>
      </w:pPr>
    </w:p>
    <w:p w:rsidR="00000000" w:rsidRPr="00F3703C" w:rsidP="00F3703C">
      <w:pPr>
        <w:pStyle w:val="Heading1"/>
      </w:pPr>
      <w:bookmarkStart w:id="6" w:name="O_1196779"/>
      <w:bookmarkEnd w:id="6"/>
      <w:r w:rsidRPr="00F3703C">
        <w:t>Elements and Performance Criteria</w:t>
      </w:r>
    </w:p>
    <w:tbl>
      <w:tblPr>
        <w:tblW w:w="0" w:type="auto"/>
        <w:tblCellMar>
          <w:left w:w="62" w:type="dxa"/>
          <w:right w:w="62" w:type="dxa"/>
        </w:tblCellMar>
        <w:tblLook w:val="0000"/>
      </w:tblPr>
      <w:tblGrid>
        <w:gridCol w:w="341"/>
        <w:gridCol w:w="2299"/>
        <w:gridCol w:w="502"/>
        <w:gridCol w:w="6054"/>
      </w:tblGrid>
      <w:tr w:rsidTr="00CE52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Performance criteria describe the performance needed to demonstrate achievement of the element.</w:t>
            </w:r>
          </w:p>
        </w:tc>
      </w:tr>
      <w:tr w:rsidTr="00CE52A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Prepare train for set up of distributed power system</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Distributed motive power units are positioned as required in train consist</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Hazards are identified, risks are assessed and risk control measures are implemented</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Train sections are marshalled to form one train as required</w:t>
            </w:r>
          </w:p>
        </w:tc>
      </w:tr>
      <w:tr w:rsidTr="00CE52A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Set up remote distributed motive power units</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Distributed power is set up on all remote units</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Distributed power system is tested in accordance with manufacturer instructions and/or workplace policies and procedures ready for linking with lead con</w:t>
            </w:r>
            <w:r w:rsidRPr="00F3703C">
              <w:t>trol unit</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Start</w:t>
            </w:r>
            <w:r w:rsidRPr="00F3703C">
              <w:noBreakHyphen/>
              <w:t>up procedures for remote distributed motive power units are followed in accordance with manufacturer instructions and/or workplace policies and procedures</w:t>
            </w:r>
          </w:p>
        </w:tc>
      </w:tr>
      <w:tr w:rsidTr="00CE52A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Set up lead distributed motive power units</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Distributed power system is set up by conditioning/activation of required systems</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Distributed power system is tested in accordance with manufacturer instructions and/or workplace policies and procedures</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Start</w:t>
            </w:r>
            <w:r w:rsidRPr="00F3703C">
              <w:noBreakHyphen/>
            </w:r>
            <w:r w:rsidRPr="00F3703C">
              <w:t>up procedures for lead distributed motive power unit are followed in accordance with manufacturer instructions and/or workplace policies and procedures</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Full control of distributed motive power units is established after linking process has been comp</w:t>
            </w:r>
            <w:r w:rsidRPr="00F3703C">
              <w:t>leted and required function tests have been conducted</w:t>
            </w:r>
          </w:p>
        </w:tc>
      </w:tr>
      <w:tr w:rsidTr="00CE52A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Operate and monitor distributed power train</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Distributed power system is operated and monitored during train operation to ensure safe train handling and control in accordance with operational requ</w:t>
            </w:r>
            <w:r w:rsidRPr="00F3703C">
              <w:t>irements</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Operational difficulties/faults are identified and rectified ensuring operational safety and efficiency</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Shut down procedures for distributed motive power units are followed in accordance with</w:t>
            </w:r>
            <w:r w:rsidRPr="00F3703C">
              <w:t xml:space="preserve"> manufacturer instructions and/or workplace policies and procedures</w:t>
            </w:r>
          </w:p>
        </w:tc>
      </w:tr>
      <w:tr w:rsidTr="00CE52A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 xml:space="preserve">Shut down distributed </w:t>
            </w:r>
            <w:r w:rsidRPr="00F3703C">
              <w:rPr>
                <w:rStyle w:val="SpecialBold"/>
              </w:rPr>
              <w:t>power systems</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 xml:space="preserve">Distributed power train is secured against movement, as </w:t>
            </w:r>
            <w:r w:rsidRPr="00F3703C">
              <w:t>required, prior to system shut down</w:t>
            </w:r>
          </w:p>
        </w:tc>
      </w:tr>
      <w:tr w:rsidTr="00CE52A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3703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Shut down procedures for distributed motive power system are followed in accordance with manufacturer instructions and/or workplace policies and procedures</w:t>
            </w:r>
          </w:p>
        </w:tc>
      </w:tr>
    </w:tbl>
    <w:p w:rsidR="00CE52A6" w:rsidP="00F3703C">
      <w:pPr>
        <w:pStyle w:val="NoPaddingFontSize1"/>
      </w:pPr>
    </w:p>
    <w:p w:rsidR="00CE52A6" w:rsidP="00F3703C">
      <w:pPr>
        <w:pStyle w:val="NoPaddingFontSize1"/>
      </w:pPr>
    </w:p>
    <w:p w:rsidR="00000000" w:rsidRPr="00F3703C" w:rsidP="00F3703C">
      <w:pPr>
        <w:pStyle w:val="Heading1"/>
      </w:pPr>
      <w:bookmarkStart w:id="7" w:name="O_1196778"/>
      <w:bookmarkEnd w:id="7"/>
      <w:r w:rsidRPr="00F3703C">
        <w:t>Foundation Skills</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 xml:space="preserve">Foundation skills essential to performance are explicit in </w:t>
            </w:r>
            <w:r w:rsidRPr="00F3703C">
              <w:t>the performance criteria of this unit of competency.</w:t>
            </w:r>
          </w:p>
        </w:tc>
      </w:tr>
    </w:tbl>
    <w:p w:rsidR="00CE52A6" w:rsidP="00F3703C">
      <w:pPr>
        <w:pStyle w:val="NoPaddingFontSize1"/>
      </w:pPr>
    </w:p>
    <w:p w:rsidR="00CE52A6" w:rsidP="00F3703C">
      <w:pPr>
        <w:pStyle w:val="NoPaddingFontSize1"/>
      </w:pPr>
    </w:p>
    <w:p w:rsidR="00000000" w:rsidRPr="00F3703C" w:rsidP="00F3703C">
      <w:pPr>
        <w:pStyle w:val="Heading1"/>
      </w:pPr>
      <w:bookmarkStart w:id="8" w:name="O_1196777"/>
      <w:bookmarkEnd w:id="8"/>
      <w:r w:rsidRPr="00F3703C">
        <w:t>Range of Conditions</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Range is restricted to essential operating conditions and any other variables essential to the work environment.</w:t>
            </w:r>
          </w:p>
        </w:tc>
      </w:tr>
    </w:tbl>
    <w:p w:rsidR="00CE52A6" w:rsidP="00F3703C">
      <w:pPr>
        <w:pStyle w:val="NoPaddingFontSize1"/>
      </w:pPr>
    </w:p>
    <w:p w:rsidR="00CE52A6" w:rsidP="00F3703C">
      <w:pPr>
        <w:pStyle w:val="NoPaddingFontSize1"/>
      </w:pPr>
    </w:p>
    <w:p w:rsidR="00000000" w:rsidRPr="00F3703C" w:rsidP="00F3703C">
      <w:pPr>
        <w:pStyle w:val="Heading1"/>
      </w:pPr>
      <w:bookmarkStart w:id="9" w:name="O_1196776"/>
      <w:bookmarkEnd w:id="9"/>
      <w:r w:rsidRPr="00F3703C">
        <w:t>Unit Mapping Information</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This unit replaces and is equivalent to TLIC4073A Set up, operate and shut down a distributed power system.</w:t>
            </w:r>
          </w:p>
        </w:tc>
      </w:tr>
    </w:tbl>
    <w:p w:rsidR="00CE52A6" w:rsidP="00F3703C">
      <w:pPr>
        <w:pStyle w:val="NoPaddingFontSize1"/>
      </w:pPr>
    </w:p>
    <w:p w:rsidR="00CE52A6" w:rsidP="00F3703C">
      <w:pPr>
        <w:pStyle w:val="NoPaddingFontSize1"/>
      </w:pPr>
    </w:p>
    <w:p w:rsidR="00000000" w:rsidRPr="00F3703C" w:rsidP="00F3703C">
      <w:pPr>
        <w:pStyle w:val="Heading1"/>
      </w:pPr>
      <w:bookmarkStart w:id="10" w:name="O_1196785"/>
      <w:bookmarkEnd w:id="10"/>
      <w:r w:rsidRPr="00F3703C">
        <w:t>Links</w:t>
      </w:r>
    </w:p>
    <w:p w:rsidR="00000000" w:rsidRPr="00F3703C" w:rsidP="00CE52A6">
      <w:pPr>
        <w:pStyle w:val="BodyText"/>
      </w:pPr>
      <w:r w:rsidRPr="00F3703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91DA1">
        <w:rPr>
          <w:rStyle w:val="Hyperlink"/>
        </w:rPr>
        <w:t>https://vetnet.gov.au/Pages/TrainingDocs.aspx?q=df441c6e-213d-43e3-874c-0b3f7036d851</w:t>
      </w:r>
      <w:r>
        <w:fldChar w:fldCharType="end"/>
      </w:r>
    </w:p>
    <w:p w:rsidR="00000000" w:rsidRPr="00F3703C" w:rsidP="00CE52A6">
      <w:pPr>
        <w:pStyle w:val="BodyText"/>
        <w:sectPr w:rsidSect="00F3703C">
          <w:headerReference w:type="default" r:id="rId10"/>
          <w:footerReference w:type="default" r:id="rId11"/>
          <w:pgSz w:w="11908" w:h="16833"/>
          <w:pgMar w:top="1702" w:right="1418" w:bottom="1702" w:left="1418" w:header="992" w:footer="992" w:gutter="0"/>
          <w:cols w:space="720"/>
          <w:noEndnote/>
          <w:docGrid w:linePitch="299"/>
        </w:sectPr>
      </w:pPr>
    </w:p>
    <w:p w:rsidR="00000000" w:rsidRPr="00F3703C" w:rsidP="00F3703C">
      <w:pPr>
        <w:pStyle w:val="SuperHeading"/>
      </w:pPr>
      <w:r w:rsidRPr="00F3703C">
        <w:t>Assessment Requirements for TLIC4073 Set up, operate and shut down a distributed power system</w:t>
      </w:r>
    </w:p>
    <w:p w:rsidR="00000000" w:rsidRPr="00F3703C" w:rsidP="00F3703C">
      <w:pPr>
        <w:pStyle w:val="Heading1"/>
      </w:pPr>
      <w:bookmarkStart w:id="11" w:name="O_1196774"/>
      <w:bookmarkEnd w:id="11"/>
      <w:r w:rsidRPr="00F3703C">
        <w:t>Modification History</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Release 2</w:t>
            </w:r>
            <w:r w:rsidRPr="00F3703C">
              <w:t>. This is the second release of this unit of competency in the TLI Transport and Logistics Training Package:</w:t>
            </w:r>
          </w:p>
          <w:p w:rsidR="00000000" w:rsidRPr="00F3703C" w:rsidP="00F3703C">
            <w:pPr>
              <w:pStyle w:val="ListBullet"/>
            </w:pPr>
            <w:r w:rsidRPr="00F3703C">
              <w:t>Minor terminology changes in Performance Criteria</w:t>
            </w:r>
          </w:p>
          <w:p w:rsidR="00000000" w:rsidRPr="00F3703C" w:rsidP="00F3703C">
            <w:pPr>
              <w:pStyle w:val="ListBullet"/>
            </w:pPr>
            <w:r w:rsidRPr="00F3703C">
              <w:t>Minor statement changes in Performance Evidence</w:t>
            </w:r>
          </w:p>
          <w:p w:rsidR="00000000" w:rsidRPr="00F3703C" w:rsidP="00F3703C">
            <w:pPr>
              <w:pStyle w:val="ListBullet"/>
            </w:pPr>
            <w:r w:rsidRPr="00F3703C">
              <w:t>Minor statement changes in Knowledge Evidence</w:t>
            </w:r>
          </w:p>
          <w:p w:rsidR="00000000" w:rsidP="00F3703C">
            <w:pPr>
              <w:pStyle w:val="ListBullet"/>
              <w:rPr>
                <w:lang w:val="en-NZ"/>
              </w:rPr>
            </w:pPr>
            <w:r w:rsidRPr="00F3703C">
              <w:t>Mi</w:t>
            </w:r>
            <w:r w:rsidRPr="00F3703C">
              <w:t>nor statement changes in Assessment Conditions.</w:t>
            </w:r>
          </w:p>
        </w:tc>
      </w:tr>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rPr>
                <w:rStyle w:val="SpecialBold"/>
              </w:rPr>
              <w:t>Release 1</w:t>
            </w:r>
            <w:r w:rsidRPr="00F3703C">
              <w:t>. This is the first release of this unit of competency in the TLI Transport and Logistics Training Package.</w:t>
            </w:r>
          </w:p>
        </w:tc>
      </w:tr>
    </w:tbl>
    <w:p w:rsidR="00CE52A6" w:rsidP="00F3703C">
      <w:pPr>
        <w:pStyle w:val="NoPaddingFontSize1"/>
      </w:pPr>
    </w:p>
    <w:p w:rsidR="00CE52A6" w:rsidP="00F3703C">
      <w:pPr>
        <w:pStyle w:val="NoPaddingFontSize1"/>
      </w:pPr>
    </w:p>
    <w:p w:rsidR="00000000" w:rsidRPr="00F3703C" w:rsidP="00F3703C">
      <w:pPr>
        <w:pStyle w:val="Heading1"/>
      </w:pPr>
      <w:bookmarkStart w:id="12" w:name="O_1196773"/>
      <w:bookmarkEnd w:id="12"/>
      <w:r w:rsidRPr="00F3703C">
        <w:t>Performance Evidence</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rPr>
          <w:trHeight w:val="756"/>
        </w:trPr>
        <w:tc>
          <w:tcPr>
            <w:tcW w:w="9497" w:type="dxa"/>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Evidence required to demonstrate competence in this unit must be relevant to and satisfy all of the requirements of the elements and performance criteria on at least one occasion and include:</w:t>
            </w:r>
          </w:p>
        </w:tc>
      </w:tr>
      <w:tr w:rsidTr="00F3703C">
        <w:tblPrEx>
          <w:tblW w:w="9497" w:type="dxa"/>
          <w:tblLayout w:type="fixed"/>
          <w:tblCellMar>
            <w:left w:w="62" w:type="dxa"/>
            <w:right w:w="62" w:type="dxa"/>
          </w:tblCellMar>
          <w:tblLook w:val="0000"/>
        </w:tblPrEx>
        <w:trPr>
          <w:trHeight w:val="2497"/>
        </w:trPr>
        <w:tc>
          <w:tcPr>
            <w:tcW w:w="9497" w:type="dxa"/>
            <w:tcBorders>
              <w:top w:val="nil"/>
              <w:left w:val="nil"/>
              <w:bottom w:val="nil"/>
              <w:right w:val="nil"/>
            </w:tcBorders>
            <w:tcMar>
              <w:top w:w="0" w:type="dxa"/>
              <w:left w:w="62" w:type="dxa"/>
              <w:bottom w:w="0" w:type="dxa"/>
              <w:right w:w="62" w:type="dxa"/>
            </w:tcMar>
          </w:tcPr>
          <w:p w:rsidR="00000000" w:rsidRPr="00F3703C" w:rsidP="00F3703C">
            <w:pPr>
              <w:pStyle w:val="ListBullet"/>
            </w:pPr>
            <w:r w:rsidRPr="00F3703C">
              <w:t>identifying job hazards and taking required actions to minimis</w:t>
            </w:r>
            <w:r w:rsidRPr="00F3703C">
              <w:t>e, control or eliminate identified hazards</w:t>
            </w:r>
          </w:p>
          <w:p w:rsidR="00000000" w:rsidRPr="00F3703C" w:rsidP="00F3703C">
            <w:pPr>
              <w:pStyle w:val="ListBullet"/>
            </w:pPr>
            <w:r w:rsidRPr="00F3703C">
              <w:t xml:space="preserve">monitoring equipment performance </w:t>
            </w:r>
          </w:p>
          <w:p w:rsidR="00000000" w:rsidRPr="00F3703C" w:rsidP="00F3703C">
            <w:pPr>
              <w:pStyle w:val="ListBullet"/>
            </w:pPr>
            <w:r w:rsidRPr="00F3703C">
              <w:t>operating and adapting to differences in distributed power system equipment in accordance with workplace operating procedures</w:t>
            </w:r>
          </w:p>
          <w:p w:rsidR="00000000" w:rsidRPr="00F3703C" w:rsidP="00F3703C">
            <w:pPr>
              <w:pStyle w:val="ListBullet"/>
            </w:pPr>
            <w:r w:rsidRPr="00F3703C">
              <w:t>reading, interpreting and following relevant workplac</w:t>
            </w:r>
            <w:r w:rsidRPr="00F3703C">
              <w:t xml:space="preserve">e procedures, instructions, information and signs </w:t>
            </w:r>
          </w:p>
          <w:p w:rsidR="00000000" w:rsidRPr="00F3703C" w:rsidP="00F3703C">
            <w:pPr>
              <w:pStyle w:val="ListBullet"/>
            </w:pPr>
            <w:r w:rsidRPr="00F3703C">
              <w:t>reporting and/or rectifying identified distributed power system problems, faults or malfunctions promptly in accordance with regulatory requirements and workplace procedures</w:t>
            </w:r>
          </w:p>
          <w:p w:rsidR="00000000" w:rsidRPr="00F3703C" w:rsidP="00F3703C">
            <w:pPr>
              <w:pStyle w:val="ListBullet"/>
            </w:pPr>
            <w:r w:rsidRPr="00F3703C">
              <w:t>setting up, operating and shutt</w:t>
            </w:r>
            <w:r w:rsidRPr="00F3703C">
              <w:t>ing down a distributed power system.</w:t>
            </w:r>
          </w:p>
        </w:tc>
      </w:tr>
    </w:tbl>
    <w:p w:rsidR="00000000" w:rsidRPr="00F3703C" w:rsidP="00F3703C">
      <w:pPr>
        <w:pStyle w:val="NoPaddingFontSize1"/>
      </w:pPr>
    </w:p>
    <w:p w:rsidR="00000000" w:rsidRPr="00F3703C" w:rsidP="00F3703C">
      <w:pPr>
        <w:pStyle w:val="AllowPageBreak"/>
      </w:pPr>
    </w:p>
    <w:p w:rsidR="00000000" w:rsidRPr="00F3703C" w:rsidP="00F3703C">
      <w:pPr>
        <w:pStyle w:val="Heading1"/>
      </w:pPr>
      <w:bookmarkStart w:id="13" w:name="O_1196772"/>
      <w:bookmarkEnd w:id="13"/>
      <w:r w:rsidRPr="00F3703C">
        <w:t>Knowledge Evidence</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F3703C">
            <w:pPr>
              <w:pStyle w:val="BodyText"/>
              <w:rPr>
                <w:lang w:val="en-NZ"/>
              </w:rPr>
            </w:pPr>
            <w:r w:rsidRPr="00F3703C">
              <w:t>Evidence required to demonstrate competence in this unit must be relevant to and satisfy all of the requirements of the elements and performance criteria and include knowledge of:</w:t>
            </w:r>
          </w:p>
        </w:tc>
      </w:tr>
      <w:tr w:rsidTr="00F3703C">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F3703C" w:rsidP="00F3703C">
            <w:pPr>
              <w:pStyle w:val="ListBullet"/>
            </w:pPr>
            <w:r w:rsidRPr="00F3703C">
              <w:t>applicable state/territory legislated rail safety requirements, codes of practice and/or guidelines</w:t>
            </w:r>
          </w:p>
          <w:p w:rsidR="00000000" w:rsidRPr="00F3703C" w:rsidP="00F3703C">
            <w:pPr>
              <w:pStyle w:val="ListBullet"/>
            </w:pPr>
            <w:r w:rsidRPr="00F3703C">
              <w:t>controls, instruments and indicators of a distributed power system and their purpose, location and use</w:t>
            </w:r>
          </w:p>
          <w:p w:rsidR="00000000" w:rsidRPr="00F3703C" w:rsidP="00F3703C">
            <w:pPr>
              <w:pStyle w:val="ListBullet"/>
            </w:pPr>
            <w:r w:rsidRPr="00F3703C">
              <w:t>critical distributed power system control informat</w:t>
            </w:r>
            <w:r w:rsidRPr="00F3703C">
              <w:t>ion, including:</w:t>
            </w:r>
          </w:p>
          <w:p w:rsidR="00000000" w:rsidRPr="00F3703C" w:rsidP="00F3703C">
            <w:pPr>
              <w:pStyle w:val="ListBullet2"/>
            </w:pPr>
            <w:r w:rsidRPr="00F3703C">
              <w:t>ancillary systems</w:t>
            </w:r>
          </w:p>
          <w:p w:rsidR="00000000" w:rsidRPr="00F3703C" w:rsidP="00F3703C">
            <w:pPr>
              <w:pStyle w:val="ListBullet2"/>
            </w:pPr>
            <w:r w:rsidRPr="00F3703C">
              <w:t>braking</w:t>
            </w:r>
          </w:p>
          <w:p w:rsidR="00000000" w:rsidRPr="00F3703C" w:rsidP="00F3703C">
            <w:pPr>
              <w:pStyle w:val="ListBullet2"/>
            </w:pPr>
            <w:r w:rsidRPr="00F3703C">
              <w:t>compatible coupling</w:t>
            </w:r>
          </w:p>
          <w:p w:rsidR="00000000" w:rsidRPr="00F3703C" w:rsidP="00F3703C">
            <w:pPr>
              <w:pStyle w:val="ListBullet2"/>
            </w:pPr>
            <w:r w:rsidRPr="00F3703C">
              <w:t>drive equipment</w:t>
            </w:r>
          </w:p>
          <w:p w:rsidR="00000000" w:rsidRPr="00F3703C" w:rsidP="00F3703C">
            <w:pPr>
              <w:pStyle w:val="ListBullet2"/>
            </w:pPr>
            <w:r w:rsidRPr="00F3703C">
              <w:t>manufacturer instructions for distributed power units</w:t>
            </w:r>
          </w:p>
          <w:p w:rsidR="00000000" w:rsidRPr="00F3703C" w:rsidP="00F3703C">
            <w:pPr>
              <w:pStyle w:val="ListBullet"/>
            </w:pPr>
            <w:r w:rsidRPr="00F3703C">
              <w:t>distributed power system documentation requirements</w:t>
            </w:r>
          </w:p>
          <w:p w:rsidR="00000000" w:rsidRPr="00F3703C" w:rsidP="00F3703C">
            <w:pPr>
              <w:pStyle w:val="ListBullet"/>
            </w:pPr>
            <w:r w:rsidRPr="00F3703C">
              <w:t>procedures for:</w:t>
            </w:r>
          </w:p>
          <w:p w:rsidR="00000000" w:rsidRPr="00F3703C" w:rsidP="00F3703C">
            <w:pPr>
              <w:pStyle w:val="ListBullet2"/>
            </w:pPr>
            <w:r w:rsidRPr="00F3703C">
              <w:t>distributed power system</w:t>
            </w:r>
          </w:p>
          <w:p w:rsidR="00000000" w:rsidRPr="00F3703C" w:rsidP="00F3703C">
            <w:pPr>
              <w:pStyle w:val="ListBullet2"/>
            </w:pPr>
            <w:r w:rsidRPr="00F3703C">
              <w:t>identifying equipment defects in distributed power system and assessing identified defective units for appropriate actions</w:t>
            </w:r>
          </w:p>
          <w:p w:rsidR="00000000" w:rsidRPr="00F3703C" w:rsidP="00F3703C">
            <w:pPr>
              <w:pStyle w:val="ListBullet2"/>
            </w:pPr>
            <w:r w:rsidRPr="00F3703C">
              <w:t>managing hazardous situations involving distributed power system</w:t>
            </w:r>
          </w:p>
          <w:p w:rsidR="00000000" w:rsidRPr="00F3703C" w:rsidP="00F3703C">
            <w:pPr>
              <w:pStyle w:val="ListBullet"/>
            </w:pPr>
            <w:r w:rsidRPr="00F3703C">
              <w:t>rail network standards</w:t>
            </w:r>
          </w:p>
          <w:p w:rsidR="00000000" w:rsidRPr="00F3703C" w:rsidP="00F3703C">
            <w:pPr>
              <w:pStyle w:val="ListBullet"/>
            </w:pPr>
            <w:r w:rsidRPr="00F3703C">
              <w:t>relevant work health and safety (WHS)/occupa</w:t>
            </w:r>
            <w:r w:rsidRPr="00F3703C">
              <w:t>tional health and safety (OHS) legislation, regulations, codes of practice, workplace policies and procedures.</w:t>
            </w:r>
          </w:p>
        </w:tc>
      </w:tr>
    </w:tbl>
    <w:p w:rsidR="00CE52A6" w:rsidP="00F3703C">
      <w:pPr>
        <w:pStyle w:val="NoPaddingFontSize1"/>
      </w:pPr>
    </w:p>
    <w:p w:rsidR="00CE52A6" w:rsidP="00F3703C">
      <w:pPr>
        <w:pStyle w:val="NoPaddingFontSize1"/>
      </w:pPr>
    </w:p>
    <w:p w:rsidR="00000000" w:rsidRPr="00F3703C" w:rsidP="00F3703C">
      <w:pPr>
        <w:pStyle w:val="Heading1"/>
      </w:pPr>
      <w:bookmarkStart w:id="14" w:name="O_1196771"/>
      <w:bookmarkEnd w:id="14"/>
      <w:r w:rsidRPr="00F3703C">
        <w:t>Assessment Conditions</w:t>
      </w:r>
    </w:p>
    <w:tbl>
      <w:tblPr>
        <w:tblW w:w="9497" w:type="dxa"/>
        <w:tblLayout w:type="fixed"/>
        <w:tblCellMar>
          <w:left w:w="62" w:type="dxa"/>
          <w:right w:w="62" w:type="dxa"/>
        </w:tblCellMar>
        <w:tblLook w:val="0000"/>
      </w:tblPr>
      <w:tblGrid>
        <w:gridCol w:w="9497"/>
      </w:tblGrid>
      <w:tr w:rsidTr="00F37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03C" w:rsidP="00F3703C">
            <w:pPr>
              <w:pStyle w:val="BodyText"/>
            </w:pPr>
            <w:r w:rsidRPr="00F3703C">
              <w:t>Assessors must hold credentials specified within the Standar</w:t>
            </w:r>
            <w:r w:rsidRPr="00F3703C">
              <w:t xml:space="preserve">ds for Registered Training Organisations current at the time of assessment. </w:t>
            </w:r>
          </w:p>
          <w:p w:rsidR="00000000" w:rsidRPr="00F3703C" w:rsidP="00F3703C">
            <w:pPr>
              <w:pStyle w:val="BodyText"/>
            </w:pPr>
            <w:r w:rsidRPr="00F3703C">
              <w:t>Assessment must satisfy the Principles of Assessment and Rules of Evidence and all regulatory requirements included within the Standards for Registered Training Organisations curr</w:t>
            </w:r>
            <w:r w:rsidRPr="00F3703C">
              <w:t>ent at the time of assessment.</w:t>
            </w:r>
          </w:p>
          <w:p w:rsidR="00000000" w:rsidRPr="00F3703C" w:rsidP="00F3703C">
            <w:pPr>
              <w:pStyle w:val="BodyText"/>
            </w:pPr>
            <w:r w:rsidRPr="00F3703C">
              <w:t>Assessment must occur in workplace operational situations where it is appropriate to do so; where this is not appropriate, assessment must occur in simulated workplace operational situations that replicate rail corridor workp</w:t>
            </w:r>
            <w:r w:rsidRPr="00F3703C">
              <w:t>lace conditions.</w:t>
            </w:r>
          </w:p>
          <w:p w:rsidR="00000000" w:rsidRPr="00F3703C" w:rsidP="00F3703C">
            <w:pPr>
              <w:pStyle w:val="BodyText"/>
            </w:pPr>
            <w:r w:rsidRPr="00F3703C">
              <w:t>Assessment processes and techniques must be appropriate to the language, literacy and numeracy requirements of the work being performed and the needs of the candidate.</w:t>
            </w:r>
          </w:p>
          <w:p w:rsidR="00000000" w:rsidRPr="00F3703C" w:rsidP="00F3703C">
            <w:pPr>
              <w:pStyle w:val="BodyText"/>
            </w:pPr>
            <w:r w:rsidRPr="00F3703C">
              <w:t>Resources for assessment must include access to:</w:t>
            </w:r>
          </w:p>
          <w:p w:rsidR="00000000" w:rsidRPr="00F3703C" w:rsidP="00F3703C">
            <w:pPr>
              <w:pStyle w:val="ListBullet"/>
            </w:pPr>
            <w:r w:rsidRPr="00F3703C">
              <w:t>a range of relevant e</w:t>
            </w:r>
            <w:r w:rsidRPr="00F3703C">
              <w:t>xercises, case studies and/or simulations</w:t>
            </w:r>
          </w:p>
          <w:p w:rsidR="00000000" w:rsidRPr="00F3703C" w:rsidP="00F3703C">
            <w:pPr>
              <w:pStyle w:val="ListBullet"/>
            </w:pPr>
            <w:r w:rsidRPr="00F3703C">
              <w:t>relevant and appropriate materials, tools, equipment and personal protective equipment (PPE) currently used in industry</w:t>
            </w:r>
          </w:p>
          <w:p w:rsidR="00000000" w:rsidRPr="00F3703C" w:rsidP="00F3703C">
            <w:pPr>
              <w:pStyle w:val="ListBullet"/>
            </w:pPr>
            <w:r w:rsidRPr="00F3703C">
              <w:t>applicable documentation including workplace procedures, regulations, rail network standards, codes of practice and operation manuals.</w:t>
            </w:r>
          </w:p>
        </w:tc>
      </w:tr>
    </w:tbl>
    <w:p w:rsidR="00000000" w:rsidRPr="00F3703C" w:rsidP="00F3703C">
      <w:pPr>
        <w:pStyle w:val="NoPaddingFontSize1"/>
      </w:pPr>
    </w:p>
    <w:p w:rsidR="00000000" w:rsidRPr="00F3703C" w:rsidP="00F3703C">
      <w:pPr>
        <w:pStyle w:val="AllowPageBreak"/>
      </w:pPr>
    </w:p>
    <w:p w:rsidR="00000000" w:rsidRPr="00F3703C" w:rsidP="00F3703C">
      <w:pPr>
        <w:pStyle w:val="Heading1"/>
      </w:pPr>
      <w:bookmarkStart w:id="15" w:name="O_1196786"/>
      <w:bookmarkEnd w:id="15"/>
      <w:r w:rsidRPr="00F3703C">
        <w:t>Links</w:t>
      </w:r>
    </w:p>
    <w:p w:rsidR="00000000" w:rsidRPr="00F3703C" w:rsidP="00CE52A6">
      <w:pPr>
        <w:pStyle w:val="BodyText"/>
      </w:pPr>
      <w:r w:rsidRPr="00F3703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91DA1">
        <w:rPr>
          <w:rStyle w:val="Hyperlink"/>
        </w:rPr>
        <w:t>https://vetnet.gov.au/Pages/TrainingDocs.aspx?q=df441c6e-213d-43e3-874c-0b3f7036d851</w:t>
      </w:r>
      <w:r>
        <w:fldChar w:fldCharType="end"/>
      </w:r>
    </w:p>
    <w:p w:rsidR="00000000" w:rsidRPr="00F3703C" w:rsidP="00F3703C"/>
    <w:sectPr w:rsidSect="00F370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03C" w:rsidRPr="00CE52A6" w:rsidP="00CE5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2A6" w:rsidP="00F37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52A6" w:rsidP="00F370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E52A6" w:rsidP="00F370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03C" w:rsidP="00F3703C">
    <w:pPr>
      <w:pStyle w:val="Footer"/>
      <w:framePr w:wrap="around"/>
    </w:pPr>
    <w:r>
      <w:fldChar w:fldCharType="begin"/>
    </w:r>
    <w:r>
      <w:instrText xml:space="preserve"> DOCPROPERTY  Subject  \* MERGEFORMAT </w:instrText>
    </w:r>
    <w:r>
      <w:fldChar w:fldCharType="separate"/>
    </w:r>
    <w:r w:rsidR="00CE52A6">
      <w:t>Approved</w:t>
    </w:r>
    <w:r w:rsidR="00CE52A6">
      <w:fldChar w:fldCharType="end"/>
    </w:r>
    <w:r>
      <w:tab/>
      <w:t xml:space="preserve">Page </w:t>
    </w:r>
    <w:r>
      <w:fldChar w:fldCharType="begin"/>
    </w:r>
    <w:r>
      <w:instrText xml:space="preserve"> PAGE  \* Arabic  \* MERGEFORMAT </w:instrText>
    </w:r>
    <w:r>
      <w:fldChar w:fldCharType="separate"/>
    </w:r>
    <w:r w:rsidR="00CE52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52A6">
      <w:rPr>
        <w:noProof/>
      </w:rPr>
      <w:t>5</w:t>
    </w:r>
    <w:r>
      <w:rPr>
        <w:noProof/>
      </w:rPr>
      <w:fldChar w:fldCharType="end"/>
    </w:r>
  </w:p>
  <w:p w:rsidR="00F3703C" w:rsidP="00F3703C">
    <w:pPr>
      <w:pStyle w:val="Footer"/>
      <w:framePr w:wrap="around"/>
    </w:pPr>
    <w:r>
      <w:t xml:space="preserve">© Commonwealth of Australia, </w:t>
    </w:r>
    <w:r>
      <w:fldChar w:fldCharType="begin"/>
    </w:r>
    <w:r>
      <w:instrText xml:space="preserve"> DATE  \@ "yyyy"  \* MERGEFORMAT </w:instrText>
    </w:r>
    <w:r>
      <w:fldChar w:fldCharType="separate"/>
    </w:r>
    <w:r w:rsidR="00CE52A6">
      <w:rPr>
        <w:noProof/>
      </w:rPr>
      <w:t>2025</w:t>
    </w:r>
    <w:r>
      <w:fldChar w:fldCharType="end"/>
    </w:r>
    <w:r>
      <w:tab/>
    </w:r>
    <w:r>
      <w:fldChar w:fldCharType="begin"/>
    </w:r>
    <w:r>
      <w:instrText xml:space="preserve"> DOCPROPERTY  Author  \* MERGEFORMAT </w:instrText>
    </w:r>
    <w:r>
      <w:fldChar w:fldCharType="separate"/>
    </w:r>
    <w:r w:rsidR="00CE52A6">
      <w:t>Industry Skills Australia</w:t>
    </w:r>
    <w:r w:rsidR="00CE52A6">
      <w:fldChar w:fldCharType="end"/>
    </w:r>
  </w:p>
  <w:p w:rsidR="00F3703C" w:rsidP="00F37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03C" w:rsidRPr="00CE52A6" w:rsidP="00CE5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2A6" w:rsidRPr="002D2AF8" w:rsidP="00F3703C">
    <w:pPr>
      <w:pStyle w:val="Header"/>
      <w:framePr w:wrap="around"/>
    </w:pPr>
    <w:r>
      <w:fldChar w:fldCharType="begin"/>
    </w:r>
    <w:r>
      <w:instrText xml:space="preserve"> TITLE   \* MERGEFORMAT </w:instrText>
    </w:r>
    <w:r>
      <w:fldChar w:fldCharType="separate"/>
    </w:r>
    <w:r>
      <w:t>TLIC4073 Set up, operate and shut down a distributed power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52A6" w:rsidP="00F370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03C" w:rsidRPr="002D2AF8" w:rsidP="00F3703C">
    <w:pPr>
      <w:pStyle w:val="Header"/>
      <w:framePr w:wrap="around"/>
    </w:pPr>
    <w:r>
      <w:fldChar w:fldCharType="begin"/>
    </w:r>
    <w:r>
      <w:instrText xml:space="preserve"> TITLE   \* MERGEFORMAT </w:instrText>
    </w:r>
    <w:r>
      <w:fldChar w:fldCharType="separate"/>
    </w:r>
    <w:r w:rsidR="00CE52A6">
      <w:t>TLIC4073 Set up, operate and shut down a distributed power system</w:t>
    </w:r>
    <w:r w:rsidR="00CE52A6">
      <w:fldChar w:fldCharType="end"/>
    </w:r>
    <w:r>
      <w:tab/>
      <w:t xml:space="preserve">Date this document was generated: </w:t>
    </w:r>
    <w:r>
      <w:fldChar w:fldCharType="begin"/>
    </w:r>
    <w:r>
      <w:instrText xml:space="preserve"> CREATEDATE  \@ "d MMMM yyyy"  \* MERGEFORMAT </w:instrText>
    </w:r>
    <w:r>
      <w:fldChar w:fldCharType="separate"/>
    </w:r>
    <w:r w:rsidR="00CE52A6">
      <w:rPr>
        <w:noProof/>
      </w:rPr>
      <w:t>1 March 2025</w:t>
    </w:r>
    <w:r>
      <w:fldChar w:fldCharType="end"/>
    </w:r>
  </w:p>
  <w:p w:rsidR="00F3703C" w:rsidP="00F37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FE5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EF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DEB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03C"/>
    <w:pPr>
      <w:spacing w:before="360" w:after="60"/>
      <w:outlineLvl w:val="0"/>
    </w:pPr>
    <w:rPr>
      <w:sz w:val="32"/>
    </w:rPr>
  </w:style>
  <w:style w:type="paragraph" w:styleId="Heading2">
    <w:name w:val="heading 2"/>
    <w:basedOn w:val="HeadingBase"/>
    <w:next w:val="BodyText"/>
    <w:link w:val="Heading2Char"/>
    <w:qFormat/>
    <w:rsid w:val="00F3703C"/>
    <w:pPr>
      <w:keepLines/>
      <w:spacing w:before="240" w:after="120"/>
      <w:outlineLvl w:val="1"/>
    </w:pPr>
    <w:rPr>
      <w:sz w:val="28"/>
      <w:szCs w:val="40"/>
    </w:rPr>
  </w:style>
  <w:style w:type="paragraph" w:styleId="Heading3">
    <w:name w:val="heading 3"/>
    <w:basedOn w:val="HeadingBase"/>
    <w:next w:val="BodyText"/>
    <w:link w:val="Heading3Char"/>
    <w:qFormat/>
    <w:rsid w:val="00F3703C"/>
    <w:pPr>
      <w:spacing w:before="180" w:after="120"/>
      <w:outlineLvl w:val="2"/>
    </w:pPr>
    <w:rPr>
      <w:spacing w:val="-10"/>
      <w:kern w:val="32"/>
    </w:rPr>
  </w:style>
  <w:style w:type="paragraph" w:styleId="Heading4">
    <w:name w:val="heading 4"/>
    <w:basedOn w:val="HeadingBase"/>
    <w:next w:val="BodyText"/>
    <w:link w:val="Heading4Char"/>
    <w:qFormat/>
    <w:rsid w:val="00F3703C"/>
    <w:pPr>
      <w:spacing w:before="160" w:after="120"/>
      <w:outlineLvl w:val="3"/>
    </w:pPr>
    <w:rPr>
      <w:sz w:val="22"/>
    </w:rPr>
  </w:style>
  <w:style w:type="paragraph" w:styleId="Heading5">
    <w:name w:val="heading 5"/>
    <w:basedOn w:val="HeadingBase"/>
    <w:next w:val="Normal"/>
    <w:link w:val="Heading5Char"/>
    <w:qFormat/>
    <w:rsid w:val="00F3703C"/>
    <w:pPr>
      <w:spacing w:before="80"/>
      <w:outlineLvl w:val="4"/>
    </w:pPr>
    <w:rPr>
      <w:color w:val="918585"/>
      <w:sz w:val="20"/>
    </w:rPr>
  </w:style>
  <w:style w:type="paragraph" w:styleId="Heading6">
    <w:name w:val="heading 6"/>
    <w:basedOn w:val="HeadingBase"/>
    <w:next w:val="Normal"/>
    <w:link w:val="Heading6Char"/>
    <w:qFormat/>
    <w:rsid w:val="00F3703C"/>
    <w:pPr>
      <w:spacing w:before="60"/>
      <w:outlineLvl w:val="5"/>
    </w:pPr>
    <w:rPr>
      <w:color w:val="918585"/>
      <w:sz w:val="20"/>
    </w:rPr>
  </w:style>
  <w:style w:type="paragraph" w:styleId="Heading7">
    <w:name w:val="heading 7"/>
    <w:basedOn w:val="Normal"/>
    <w:next w:val="Normal"/>
    <w:link w:val="Heading7Char"/>
    <w:qFormat/>
    <w:rsid w:val="00F3703C"/>
    <w:pPr>
      <w:ind w:left="720"/>
      <w:outlineLvl w:val="6"/>
    </w:pPr>
    <w:rPr>
      <w:i/>
    </w:rPr>
  </w:style>
  <w:style w:type="paragraph" w:styleId="Heading8">
    <w:name w:val="heading 8"/>
    <w:basedOn w:val="Normal"/>
    <w:next w:val="Normal"/>
    <w:link w:val="Heading8Char"/>
    <w:qFormat/>
    <w:rsid w:val="00F3703C"/>
    <w:pPr>
      <w:ind w:left="720"/>
      <w:outlineLvl w:val="7"/>
    </w:pPr>
    <w:rPr>
      <w:i/>
    </w:rPr>
  </w:style>
  <w:style w:type="paragraph" w:styleId="Heading9">
    <w:name w:val="heading 9"/>
    <w:basedOn w:val="Normal"/>
    <w:next w:val="Normal"/>
    <w:link w:val="Heading9Char"/>
    <w:qFormat/>
    <w:rsid w:val="00F3703C"/>
    <w:pPr>
      <w:ind w:left="720"/>
      <w:outlineLvl w:val="8"/>
    </w:pPr>
    <w:rPr>
      <w:i/>
    </w:rPr>
  </w:style>
  <w:style w:type="character" w:default="1" w:styleId="DefaultParagraphFont">
    <w:name w:val="Default Paragraph Font"/>
    <w:uiPriority w:val="1"/>
    <w:unhideWhenUsed/>
    <w:rsid w:val="00F37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03C"/>
  </w:style>
  <w:style w:type="character" w:customStyle="1" w:styleId="Heading1Char">
    <w:name w:val="Heading 1 Char"/>
    <w:basedOn w:val="DefaultParagraphFont"/>
    <w:link w:val="Heading1"/>
    <w:rsid w:val="00F3703C"/>
    <w:rPr>
      <w:rFonts w:ascii="Times New Roman" w:eastAsia="Times New Roman" w:hAnsi="Times New Roman" w:cs="Times New Roman"/>
      <w:b/>
      <w:sz w:val="32"/>
      <w:szCs w:val="20"/>
      <w:lang w:eastAsia="en-US"/>
    </w:rPr>
  </w:style>
  <w:style w:type="paragraph" w:styleId="BodyText">
    <w:name w:val="Body Text"/>
    <w:basedOn w:val="Normal"/>
    <w:link w:val="BodyTextChar"/>
    <w:rsid w:val="00F37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03C"/>
    <w:rPr>
      <w:rFonts w:ascii="Times New Roman" w:eastAsia="Times New Roman" w:hAnsi="Times New Roman" w:cs="Times New Roman"/>
      <w:sz w:val="24"/>
      <w:lang w:eastAsia="en-US"/>
    </w:rPr>
  </w:style>
  <w:style w:type="paragraph" w:styleId="ListBullet">
    <w:name w:val="List Bullet"/>
    <w:basedOn w:val="List"/>
    <w:rsid w:val="00F3703C"/>
    <w:pPr>
      <w:numPr>
        <w:numId w:val="12"/>
      </w:numPr>
      <w:tabs>
        <w:tab w:val="clear" w:pos="340"/>
      </w:tabs>
      <w:spacing w:before="40" w:after="40"/>
    </w:pPr>
  </w:style>
  <w:style w:type="character" w:customStyle="1" w:styleId="SpecialBold">
    <w:name w:val="Special Bold"/>
    <w:basedOn w:val="DefaultParagraphFont"/>
    <w:rsid w:val="00F3703C"/>
    <w:rPr>
      <w:b/>
      <w:spacing w:val="0"/>
    </w:rPr>
  </w:style>
  <w:style w:type="paragraph" w:styleId="ListBullet2">
    <w:name w:val="List Bullet 2"/>
    <w:basedOn w:val="List2"/>
    <w:rsid w:val="00F3703C"/>
    <w:pPr>
      <w:numPr>
        <w:numId w:val="13"/>
      </w:numPr>
      <w:tabs>
        <w:tab w:val="clear" w:pos="680"/>
      </w:tabs>
    </w:pPr>
  </w:style>
  <w:style w:type="paragraph" w:customStyle="1" w:styleId="SuperHeading">
    <w:name w:val="SuperHeading"/>
    <w:basedOn w:val="Normal"/>
    <w:rsid w:val="00F3703C"/>
    <w:pPr>
      <w:spacing w:before="240" w:after="120"/>
      <w:outlineLvl w:val="0"/>
    </w:pPr>
    <w:rPr>
      <w:rFonts w:ascii="Times New Roman" w:hAnsi="Times New Roman"/>
      <w:b/>
      <w:sz w:val="32"/>
    </w:rPr>
  </w:style>
  <w:style w:type="paragraph" w:customStyle="1" w:styleId="AllowPageBreak">
    <w:name w:val="AllowPageBreak"/>
    <w:rsid w:val="00F370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7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03C"/>
    <w:rPr>
      <w:rFonts w:ascii="Courier New" w:eastAsia="Times New Roman" w:hAnsi="Courier New" w:cs="Times New Roman"/>
      <w:i/>
      <w:szCs w:val="20"/>
      <w:lang w:eastAsia="en-US"/>
    </w:rPr>
  </w:style>
  <w:style w:type="paragraph" w:customStyle="1" w:styleId="HeadingBase">
    <w:name w:val="Heading Base"/>
    <w:rsid w:val="00F37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03C"/>
    <w:pPr>
      <w:tabs>
        <w:tab w:val="right" w:leader="dot" w:pos="9072"/>
      </w:tabs>
      <w:ind w:left="567"/>
    </w:pPr>
    <w:rPr>
      <w:szCs w:val="22"/>
    </w:rPr>
  </w:style>
  <w:style w:type="paragraph" w:customStyle="1" w:styleId="TOCBase">
    <w:name w:val="TOC Base"/>
    <w:rsid w:val="00F37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03C"/>
    <w:pPr>
      <w:tabs>
        <w:tab w:val="right" w:leader="dot" w:pos="9072"/>
      </w:tabs>
      <w:spacing w:before="40" w:after="40"/>
      <w:ind w:left="284"/>
    </w:pPr>
    <w:rPr>
      <w:rFonts w:ascii="Times New Roman" w:hAnsi="Times New Roman"/>
    </w:rPr>
  </w:style>
  <w:style w:type="paragraph" w:styleId="TOC1">
    <w:name w:val="toc 1"/>
    <w:basedOn w:val="TOCBase"/>
    <w:next w:val="Normal"/>
    <w:rsid w:val="00F37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03C"/>
    <w:rPr>
      <w:rFonts w:ascii="Times New Roman" w:eastAsia="Times New Roman" w:hAnsi="Times New Roman" w:cs="Times New Roman"/>
      <w:sz w:val="16"/>
      <w:lang w:eastAsia="en-US"/>
    </w:rPr>
  </w:style>
  <w:style w:type="paragraph" w:styleId="Title">
    <w:name w:val="Title"/>
    <w:basedOn w:val="HeadingBase"/>
    <w:link w:val="TitleChar"/>
    <w:qFormat/>
    <w:rsid w:val="00F3703C"/>
    <w:pPr>
      <w:spacing w:before="5040"/>
      <w:jc w:val="center"/>
    </w:pPr>
    <w:rPr>
      <w:sz w:val="48"/>
      <w:szCs w:val="72"/>
      <w:lang w:val="en-US"/>
    </w:rPr>
  </w:style>
  <w:style w:type="character" w:customStyle="1" w:styleId="TitleChar">
    <w:name w:val="Title Char"/>
    <w:basedOn w:val="DefaultParagraphFont"/>
    <w:link w:val="Title"/>
    <w:rsid w:val="00F37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03C"/>
    <w:pPr>
      <w:tabs>
        <w:tab w:val="left" w:pos="3600"/>
        <w:tab w:val="left" w:pos="3958"/>
      </w:tabs>
    </w:pPr>
  </w:style>
  <w:style w:type="paragraph" w:styleId="List">
    <w:name w:val="List"/>
    <w:basedOn w:val="BodyText"/>
    <w:next w:val="BodyText"/>
    <w:rsid w:val="00F3703C"/>
    <w:pPr>
      <w:tabs>
        <w:tab w:val="left" w:pos="340"/>
      </w:tabs>
      <w:spacing w:before="60" w:after="60"/>
      <w:ind w:left="340" w:hanging="340"/>
    </w:pPr>
  </w:style>
  <w:style w:type="paragraph" w:customStyle="1" w:styleId="Note">
    <w:name w:val="Note"/>
    <w:basedOn w:val="BodyText"/>
    <w:rsid w:val="00F37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03C"/>
    <w:pPr>
      <w:framePr w:wrap="auto" w:hAnchor="text" w:y="6049"/>
    </w:pPr>
    <w:rPr>
      <w:color w:val="000000"/>
      <w:sz w:val="40"/>
    </w:rPr>
  </w:style>
  <w:style w:type="paragraph" w:customStyle="1" w:styleId="TOCTitle">
    <w:name w:val="TOCTitle"/>
    <w:basedOn w:val="Heading1"/>
    <w:rsid w:val="00F3703C"/>
    <w:pPr>
      <w:spacing w:after="240"/>
      <w:jc w:val="center"/>
      <w:outlineLvl w:val="9"/>
    </w:pPr>
    <w:rPr>
      <w:caps/>
    </w:rPr>
  </w:style>
  <w:style w:type="paragraph" w:customStyle="1" w:styleId="Version">
    <w:name w:val="Version"/>
    <w:rsid w:val="00F37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03C"/>
    <w:pPr>
      <w:keepNext w:val="0"/>
      <w:tabs>
        <w:tab w:val="right" w:pos="4176"/>
      </w:tabs>
      <w:ind w:left="198" w:hanging="198"/>
    </w:pPr>
    <w:rPr>
      <w:rFonts w:ascii="Garamond" w:hAnsi="Garamond"/>
    </w:rPr>
  </w:style>
  <w:style w:type="paragraph" w:styleId="IndexHeading">
    <w:name w:val="index heading"/>
    <w:basedOn w:val="Normal"/>
    <w:next w:val="Index1"/>
    <w:semiHidden/>
    <w:rsid w:val="00F3703C"/>
    <w:pPr>
      <w:spacing w:before="120" w:after="120"/>
    </w:pPr>
    <w:rPr>
      <w:rFonts w:ascii="Arial" w:hAnsi="Arial"/>
      <w:b/>
      <w:color w:val="918585"/>
      <w:sz w:val="24"/>
    </w:rPr>
  </w:style>
  <w:style w:type="paragraph" w:styleId="Header">
    <w:name w:val="header"/>
    <w:basedOn w:val="Normal"/>
    <w:link w:val="HeaderChar"/>
    <w:rsid w:val="00F37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03C"/>
    <w:rPr>
      <w:rFonts w:ascii="Times New Roman" w:eastAsia="Times New Roman" w:hAnsi="Times New Roman" w:cs="Times New Roman"/>
      <w:sz w:val="16"/>
      <w:szCs w:val="20"/>
      <w:lang w:val="en-GB" w:eastAsia="en-US"/>
    </w:rPr>
  </w:style>
  <w:style w:type="paragraph" w:customStyle="1" w:styleId="Chapter">
    <w:name w:val="Chapter"/>
    <w:basedOn w:val="Normal"/>
    <w:rsid w:val="00F3703C"/>
    <w:pPr>
      <w:spacing w:before="240"/>
    </w:pPr>
    <w:rPr>
      <w:rFonts w:ascii="Times New Roman" w:hAnsi="Times New Roman"/>
      <w:smallCaps/>
      <w:spacing w:val="80"/>
      <w:sz w:val="28"/>
    </w:rPr>
  </w:style>
  <w:style w:type="paragraph" w:customStyle="1" w:styleId="InChapter">
    <w:name w:val="InChapter"/>
    <w:basedOn w:val="Heading3"/>
    <w:rsid w:val="00F3703C"/>
    <w:pPr>
      <w:spacing w:after="240"/>
      <w:outlineLvl w:val="9"/>
    </w:pPr>
    <w:rPr>
      <w:noProof/>
    </w:rPr>
  </w:style>
  <w:style w:type="paragraph" w:styleId="Index2">
    <w:name w:val="index 2"/>
    <w:basedOn w:val="Normal"/>
    <w:next w:val="Normal"/>
    <w:semiHidden/>
    <w:rsid w:val="00F3703C"/>
    <w:pPr>
      <w:tabs>
        <w:tab w:val="right" w:pos="4176"/>
      </w:tabs>
      <w:ind w:left="568" w:hanging="284"/>
    </w:pPr>
    <w:rPr>
      <w:rFonts w:ascii="Garamond" w:hAnsi="Garamond"/>
    </w:rPr>
  </w:style>
  <w:style w:type="paragraph" w:customStyle="1" w:styleId="Byline">
    <w:name w:val="Byline"/>
    <w:rsid w:val="00F37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03C"/>
    <w:pPr>
      <w:tabs>
        <w:tab w:val="clear" w:pos="3600"/>
        <w:tab w:val="clear" w:pos="3958"/>
      </w:tabs>
      <w:jc w:val="right"/>
    </w:pPr>
  </w:style>
  <w:style w:type="character" w:styleId="Emphasis">
    <w:name w:val="Emphasis"/>
    <w:basedOn w:val="DefaultParagraphFont"/>
    <w:qFormat/>
    <w:rsid w:val="00F3703C"/>
    <w:rPr>
      <w:i/>
    </w:rPr>
  </w:style>
  <w:style w:type="paragraph" w:styleId="Caption">
    <w:name w:val="caption"/>
    <w:basedOn w:val="BodyText"/>
    <w:next w:val="Normal"/>
    <w:qFormat/>
    <w:rsid w:val="00F3703C"/>
    <w:pPr>
      <w:framePr w:w="2268" w:hSpace="181" w:vSpace="181" w:wrap="around" w:vAnchor="text" w:hAnchor="page" w:x="1135" w:y="285" w:anchorLock="1"/>
    </w:pPr>
    <w:rPr>
      <w:i/>
    </w:rPr>
  </w:style>
  <w:style w:type="paragraph" w:customStyle="1" w:styleId="MiniTOCTitle">
    <w:name w:val="MiniTOCTitle"/>
    <w:basedOn w:val="Heading4"/>
    <w:rsid w:val="00F3703C"/>
    <w:pPr>
      <w:spacing w:before="240"/>
      <w:outlineLvl w:val="9"/>
    </w:pPr>
    <w:rPr>
      <w:noProof/>
      <w:sz w:val="24"/>
    </w:rPr>
  </w:style>
  <w:style w:type="paragraph" w:customStyle="1" w:styleId="MiniTOCItem">
    <w:name w:val="MiniTOCItem"/>
    <w:basedOn w:val="ListBullet"/>
    <w:rsid w:val="00F3703C"/>
    <w:pPr>
      <w:numPr>
        <w:numId w:val="0"/>
      </w:numPr>
      <w:tabs>
        <w:tab w:val="right" w:leader="dot" w:pos="6521"/>
      </w:tabs>
      <w:spacing w:before="0" w:after="0"/>
    </w:pPr>
  </w:style>
  <w:style w:type="paragraph" w:customStyle="1" w:styleId="TOFTitle">
    <w:name w:val="TOFTitle"/>
    <w:basedOn w:val="TOCTitle"/>
    <w:rsid w:val="00F3703C"/>
  </w:style>
  <w:style w:type="paragraph" w:styleId="TableofFigures">
    <w:name w:val="table of figures"/>
    <w:basedOn w:val="Normal"/>
    <w:next w:val="Normal"/>
    <w:semiHidden/>
    <w:rsid w:val="00F3703C"/>
    <w:pPr>
      <w:tabs>
        <w:tab w:val="right" w:leader="dot" w:pos="9072"/>
      </w:tabs>
      <w:ind w:left="970" w:hanging="403"/>
    </w:pPr>
    <w:rPr>
      <w:rFonts w:ascii="Times New Roman" w:hAnsi="Times New Roman"/>
      <w:b/>
    </w:rPr>
  </w:style>
  <w:style w:type="paragraph" w:styleId="ListNumber">
    <w:name w:val="List Number"/>
    <w:basedOn w:val="List"/>
    <w:rsid w:val="00F3703C"/>
    <w:pPr>
      <w:numPr>
        <w:numId w:val="15"/>
      </w:numPr>
      <w:tabs>
        <w:tab w:val="clear" w:pos="340"/>
      </w:tabs>
    </w:pPr>
  </w:style>
  <w:style w:type="character" w:customStyle="1" w:styleId="WingdingSymbols">
    <w:name w:val="Wingding Symbols"/>
    <w:rsid w:val="00F3703C"/>
    <w:rPr>
      <w:rFonts w:ascii="Wingdings" w:hAnsi="Wingdings"/>
    </w:rPr>
  </w:style>
  <w:style w:type="paragraph" w:customStyle="1" w:styleId="TableHeading">
    <w:name w:val="Table Heading"/>
    <w:basedOn w:val="HeadingBase"/>
    <w:rsid w:val="00F3703C"/>
    <w:pPr>
      <w:keepLines/>
      <w:pBdr>
        <w:bottom w:val="single" w:sz="6" w:space="1" w:color="918585"/>
      </w:pBdr>
      <w:spacing w:before="240"/>
    </w:pPr>
  </w:style>
  <w:style w:type="character" w:customStyle="1" w:styleId="HotSpot">
    <w:name w:val="HotSpot"/>
    <w:rsid w:val="00F3703C"/>
    <w:rPr>
      <w:color w:val="0033CC"/>
      <w:u w:val="none"/>
    </w:rPr>
  </w:style>
  <w:style w:type="paragraph" w:customStyle="1" w:styleId="BodyTextRight">
    <w:name w:val="Body Text Right"/>
    <w:basedOn w:val="BodyText"/>
    <w:rsid w:val="00F3703C"/>
    <w:pPr>
      <w:spacing w:before="0" w:after="0"/>
      <w:jc w:val="right"/>
    </w:pPr>
  </w:style>
  <w:style w:type="paragraph" w:styleId="Index3">
    <w:name w:val="index 3"/>
    <w:basedOn w:val="ListNumber2"/>
    <w:next w:val="Normal"/>
    <w:semiHidden/>
    <w:rsid w:val="00F3703C"/>
    <w:pPr>
      <w:numPr>
        <w:numId w:val="0"/>
      </w:numPr>
      <w:tabs>
        <w:tab w:val="right" w:leader="dot" w:pos="4176"/>
      </w:tabs>
    </w:pPr>
  </w:style>
  <w:style w:type="paragraph" w:styleId="ListNumber2">
    <w:name w:val="List Number 2"/>
    <w:basedOn w:val="List2"/>
    <w:rsid w:val="00F3703C"/>
    <w:pPr>
      <w:numPr>
        <w:numId w:val="10"/>
      </w:numPr>
      <w:tabs>
        <w:tab w:val="clear" w:pos="1060"/>
      </w:tabs>
    </w:pPr>
  </w:style>
  <w:style w:type="paragraph" w:customStyle="1" w:styleId="MarginNote">
    <w:name w:val="Margin Note"/>
    <w:basedOn w:val="BodyText"/>
    <w:rsid w:val="00F37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03C"/>
    <w:rPr>
      <w:sz w:val="32"/>
    </w:rPr>
  </w:style>
  <w:style w:type="paragraph" w:customStyle="1" w:styleId="HeadingProcedure">
    <w:name w:val="Heading Procedure"/>
    <w:basedOn w:val="HeadingBase"/>
    <w:next w:val="Normal"/>
    <w:rsid w:val="00F3703C"/>
    <w:pPr>
      <w:tabs>
        <w:tab w:val="left" w:pos="0"/>
      </w:tabs>
      <w:spacing w:before="120" w:after="60"/>
    </w:pPr>
    <w:rPr>
      <w:i/>
      <w:color w:val="918585"/>
      <w:sz w:val="22"/>
    </w:rPr>
  </w:style>
  <w:style w:type="paragraph" w:customStyle="1" w:styleId="TableBodyText">
    <w:name w:val="Table Body Text"/>
    <w:basedOn w:val="BodyText"/>
    <w:rsid w:val="00F3703C"/>
    <w:pPr>
      <w:spacing w:before="60" w:after="60"/>
    </w:pPr>
  </w:style>
  <w:style w:type="paragraph" w:styleId="ListContinue">
    <w:name w:val="List Continue"/>
    <w:basedOn w:val="List"/>
    <w:rsid w:val="00F3703C"/>
    <w:pPr>
      <w:ind w:firstLine="0"/>
    </w:pPr>
  </w:style>
  <w:style w:type="paragraph" w:customStyle="1" w:styleId="ListNote">
    <w:name w:val="List Note"/>
    <w:basedOn w:val="List"/>
    <w:rsid w:val="00F3703C"/>
    <w:pPr>
      <w:pBdr>
        <w:top w:val="single" w:sz="6" w:space="2" w:color="918585"/>
        <w:bottom w:val="single" w:sz="6" w:space="2" w:color="918585"/>
      </w:pBdr>
      <w:tabs>
        <w:tab w:val="left" w:pos="1021"/>
      </w:tabs>
      <w:ind w:firstLine="0"/>
    </w:pPr>
  </w:style>
  <w:style w:type="paragraph" w:customStyle="1" w:styleId="Warning">
    <w:name w:val="Warning"/>
    <w:basedOn w:val="BodyText"/>
    <w:rsid w:val="00F3703C"/>
    <w:pPr>
      <w:shd w:val="clear" w:color="auto" w:fill="D9D9D9"/>
      <w:tabs>
        <w:tab w:val="left" w:pos="992"/>
      </w:tabs>
      <w:ind w:left="119" w:right="119"/>
    </w:pPr>
    <w:rPr>
      <w:sz w:val="20"/>
    </w:rPr>
  </w:style>
  <w:style w:type="paragraph" w:customStyle="1" w:styleId="MarginIcons">
    <w:name w:val="Margin Icons"/>
    <w:basedOn w:val="BodyText"/>
    <w:rsid w:val="00F37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03C"/>
    <w:rPr>
      <w:rFonts w:ascii="Courier New" w:hAnsi="Courier New"/>
    </w:rPr>
  </w:style>
  <w:style w:type="paragraph" w:customStyle="1" w:styleId="NoteBullet">
    <w:name w:val="Note Bullet"/>
    <w:basedOn w:val="Note"/>
    <w:rsid w:val="00F3703C"/>
    <w:pPr>
      <w:tabs>
        <w:tab w:val="clear" w:pos="680"/>
      </w:tabs>
      <w:spacing w:before="60" w:after="60"/>
    </w:pPr>
  </w:style>
  <w:style w:type="paragraph" w:customStyle="1" w:styleId="SubHeading2">
    <w:name w:val="SubHeading2"/>
    <w:basedOn w:val="HeadingBase"/>
    <w:rsid w:val="00F3703C"/>
    <w:pPr>
      <w:spacing w:before="240" w:after="60"/>
    </w:pPr>
    <w:rPr>
      <w:sz w:val="20"/>
    </w:rPr>
  </w:style>
  <w:style w:type="paragraph" w:customStyle="1" w:styleId="SubHeading1">
    <w:name w:val="SubHeading1"/>
    <w:basedOn w:val="HeadingBase"/>
    <w:rsid w:val="00F3703C"/>
    <w:pPr>
      <w:spacing w:before="240" w:after="60"/>
    </w:pPr>
    <w:rPr>
      <w:color w:val="918585"/>
      <w:sz w:val="22"/>
    </w:rPr>
  </w:style>
  <w:style w:type="paragraph" w:customStyle="1" w:styleId="SideHeading">
    <w:name w:val="Side Heading"/>
    <w:basedOn w:val="HeadingBase"/>
    <w:rsid w:val="00F37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03C"/>
    <w:pPr>
      <w:tabs>
        <w:tab w:val="num" w:pos="360"/>
      </w:tabs>
    </w:pPr>
  </w:style>
  <w:style w:type="paragraph" w:styleId="PlainText">
    <w:name w:val="Plain Text"/>
    <w:basedOn w:val="Normal"/>
    <w:link w:val="PlainTextChar"/>
    <w:rsid w:val="00F3703C"/>
    <w:rPr>
      <w:sz w:val="20"/>
    </w:rPr>
  </w:style>
  <w:style w:type="character" w:customStyle="1" w:styleId="PlainTextChar">
    <w:name w:val="Plain Text Char"/>
    <w:basedOn w:val="DefaultParagraphFont"/>
    <w:link w:val="PlainText"/>
    <w:rsid w:val="00F3703C"/>
    <w:rPr>
      <w:rFonts w:ascii="Courier New" w:eastAsia="Times New Roman" w:hAnsi="Courier New" w:cs="Times New Roman"/>
      <w:sz w:val="20"/>
      <w:szCs w:val="20"/>
      <w:lang w:eastAsia="en-US"/>
    </w:rPr>
  </w:style>
  <w:style w:type="character" w:customStyle="1" w:styleId="MenuOption">
    <w:name w:val="Menu Option"/>
    <w:basedOn w:val="DefaultParagraphFont"/>
    <w:rsid w:val="00F3703C"/>
    <w:rPr>
      <w:b/>
      <w:smallCaps/>
    </w:rPr>
  </w:style>
  <w:style w:type="paragraph" w:customStyle="1" w:styleId="TableListNumber">
    <w:name w:val="Table List Number"/>
    <w:basedOn w:val="ListNumber"/>
    <w:rsid w:val="00F3703C"/>
    <w:pPr>
      <w:numPr>
        <w:numId w:val="0"/>
      </w:numPr>
    </w:pPr>
  </w:style>
  <w:style w:type="paragraph" w:styleId="TOC4">
    <w:name w:val="toc 4"/>
    <w:basedOn w:val="TOCBase"/>
    <w:next w:val="Normal"/>
    <w:semiHidden/>
    <w:rsid w:val="00F3703C"/>
    <w:pPr>
      <w:tabs>
        <w:tab w:val="right" w:leader="dot" w:pos="9071"/>
      </w:tabs>
      <w:ind w:left="1701"/>
    </w:pPr>
  </w:style>
  <w:style w:type="paragraph" w:customStyle="1" w:styleId="ListAlpha">
    <w:name w:val="List Alpha"/>
    <w:basedOn w:val="List"/>
    <w:rsid w:val="00F3703C"/>
    <w:pPr>
      <w:numPr>
        <w:numId w:val="9"/>
      </w:numPr>
    </w:pPr>
  </w:style>
  <w:style w:type="paragraph" w:customStyle="1" w:styleId="ListAlpha2">
    <w:name w:val="List Alpha 2"/>
    <w:basedOn w:val="List2"/>
    <w:rsid w:val="00F3703C"/>
    <w:pPr>
      <w:numPr>
        <w:numId w:val="8"/>
      </w:numPr>
    </w:pPr>
  </w:style>
  <w:style w:type="paragraph" w:styleId="List2">
    <w:name w:val="List 2"/>
    <w:basedOn w:val="BodyText"/>
    <w:rsid w:val="00F3703C"/>
    <w:pPr>
      <w:tabs>
        <w:tab w:val="left" w:pos="680"/>
      </w:tabs>
      <w:spacing w:before="60" w:after="60"/>
      <w:ind w:left="680" w:hanging="340"/>
    </w:pPr>
  </w:style>
  <w:style w:type="paragraph" w:styleId="List3">
    <w:name w:val="List 3"/>
    <w:basedOn w:val="BodyText"/>
    <w:rsid w:val="00F3703C"/>
    <w:pPr>
      <w:tabs>
        <w:tab w:val="left" w:pos="1021"/>
      </w:tabs>
      <w:spacing w:before="60" w:after="60"/>
      <w:ind w:left="1020" w:hanging="340"/>
    </w:pPr>
  </w:style>
  <w:style w:type="paragraph" w:styleId="List4">
    <w:name w:val="List 4"/>
    <w:basedOn w:val="BodyText"/>
    <w:rsid w:val="00F3703C"/>
    <w:pPr>
      <w:tabs>
        <w:tab w:val="left" w:pos="1361"/>
      </w:tabs>
      <w:spacing w:before="60" w:after="60"/>
      <w:ind w:left="1361" w:hanging="340"/>
    </w:pPr>
  </w:style>
  <w:style w:type="paragraph" w:styleId="List5">
    <w:name w:val="List 5"/>
    <w:basedOn w:val="BodyText"/>
    <w:rsid w:val="00F3703C"/>
    <w:pPr>
      <w:tabs>
        <w:tab w:val="left" w:pos="1701"/>
      </w:tabs>
      <w:spacing w:before="60" w:after="60"/>
      <w:ind w:left="1701" w:hanging="340"/>
    </w:pPr>
  </w:style>
  <w:style w:type="paragraph" w:styleId="ListBullet3">
    <w:name w:val="List Bullet 3"/>
    <w:basedOn w:val="List3"/>
    <w:rsid w:val="00F3703C"/>
    <w:pPr>
      <w:numPr>
        <w:numId w:val="14"/>
      </w:numPr>
      <w:tabs>
        <w:tab w:val="clear" w:pos="1021"/>
      </w:tabs>
      <w:ind w:left="1037" w:hanging="357"/>
    </w:pPr>
  </w:style>
  <w:style w:type="paragraph" w:styleId="ListBullet4">
    <w:name w:val="List Bullet 4"/>
    <w:basedOn w:val="List4"/>
    <w:rsid w:val="00F3703C"/>
    <w:pPr>
      <w:numPr>
        <w:numId w:val="3"/>
      </w:numPr>
      <w:tabs>
        <w:tab w:val="clear" w:pos="1361"/>
      </w:tabs>
    </w:pPr>
  </w:style>
  <w:style w:type="paragraph" w:styleId="ListBullet5">
    <w:name w:val="List Bullet 5"/>
    <w:basedOn w:val="List5"/>
    <w:rsid w:val="00F3703C"/>
    <w:pPr>
      <w:numPr>
        <w:numId w:val="4"/>
      </w:numPr>
    </w:pPr>
  </w:style>
  <w:style w:type="paragraph" w:styleId="ListContinue2">
    <w:name w:val="List Continue 2"/>
    <w:basedOn w:val="List2"/>
    <w:rsid w:val="00F3703C"/>
    <w:pPr>
      <w:ind w:firstLine="0"/>
    </w:pPr>
  </w:style>
  <w:style w:type="paragraph" w:styleId="ListContinue3">
    <w:name w:val="List Continue 3"/>
    <w:basedOn w:val="List3"/>
    <w:rsid w:val="00F3703C"/>
    <w:pPr>
      <w:ind w:left="1021" w:firstLine="0"/>
    </w:pPr>
  </w:style>
  <w:style w:type="paragraph" w:styleId="ListContinue4">
    <w:name w:val="List Continue 4"/>
    <w:basedOn w:val="List4"/>
    <w:rsid w:val="00F3703C"/>
    <w:pPr>
      <w:ind w:firstLine="0"/>
    </w:pPr>
  </w:style>
  <w:style w:type="paragraph" w:styleId="ListContinue5">
    <w:name w:val="List Continue 5"/>
    <w:basedOn w:val="List5"/>
    <w:rsid w:val="00F3703C"/>
    <w:pPr>
      <w:ind w:firstLine="0"/>
    </w:pPr>
  </w:style>
  <w:style w:type="paragraph" w:styleId="ListNumber3">
    <w:name w:val="List Number 3"/>
    <w:basedOn w:val="List3"/>
    <w:rsid w:val="00F3703C"/>
    <w:pPr>
      <w:numPr>
        <w:numId w:val="5"/>
      </w:numPr>
    </w:pPr>
  </w:style>
  <w:style w:type="paragraph" w:styleId="ListNumber4">
    <w:name w:val="List Number 4"/>
    <w:basedOn w:val="List4"/>
    <w:rsid w:val="00F3703C"/>
    <w:pPr>
      <w:numPr>
        <w:numId w:val="6"/>
      </w:numPr>
    </w:pPr>
  </w:style>
  <w:style w:type="paragraph" w:styleId="ListNumber5">
    <w:name w:val="List Number 5"/>
    <w:basedOn w:val="List5"/>
    <w:rsid w:val="00F3703C"/>
    <w:pPr>
      <w:numPr>
        <w:numId w:val="7"/>
      </w:numPr>
    </w:pPr>
  </w:style>
  <w:style w:type="paragraph" w:styleId="BlockText">
    <w:name w:val="Block Text"/>
    <w:basedOn w:val="Normal"/>
    <w:rsid w:val="00F3703C"/>
    <w:pPr>
      <w:spacing w:after="120"/>
      <w:ind w:left="1440" w:right="1440"/>
    </w:pPr>
  </w:style>
  <w:style w:type="character" w:customStyle="1" w:styleId="Subscript">
    <w:name w:val="Subscript"/>
    <w:basedOn w:val="DefaultParagraphFont"/>
    <w:rsid w:val="00F3703C"/>
    <w:rPr>
      <w:sz w:val="16"/>
      <w:vertAlign w:val="subscript"/>
    </w:rPr>
  </w:style>
  <w:style w:type="character" w:customStyle="1" w:styleId="Superscript">
    <w:name w:val="Superscript"/>
    <w:basedOn w:val="DefaultParagraphFont"/>
    <w:rsid w:val="00F3703C"/>
    <w:rPr>
      <w:sz w:val="16"/>
      <w:vertAlign w:val="superscript"/>
    </w:rPr>
  </w:style>
  <w:style w:type="character" w:customStyle="1" w:styleId="Symbols">
    <w:name w:val="Symbols"/>
    <w:basedOn w:val="DefaultParagraphFont"/>
    <w:rsid w:val="00F3703C"/>
    <w:rPr>
      <w:rFonts w:ascii="Symbol" w:hAnsi="Symbol"/>
    </w:rPr>
  </w:style>
  <w:style w:type="character" w:customStyle="1" w:styleId="MenuOptions">
    <w:name w:val="Menu Options"/>
    <w:basedOn w:val="DefaultParagraphFont"/>
    <w:rsid w:val="00F3703C"/>
    <w:rPr>
      <w:rFonts w:ascii="Arial Narrow" w:hAnsi="Arial Narrow"/>
      <w:smallCaps/>
    </w:rPr>
  </w:style>
  <w:style w:type="character" w:customStyle="1" w:styleId="Buttons">
    <w:name w:val="Buttons"/>
    <w:basedOn w:val="DefaultParagraphFont"/>
    <w:rsid w:val="00F3703C"/>
    <w:rPr>
      <w:b/>
    </w:rPr>
  </w:style>
  <w:style w:type="character" w:customStyle="1" w:styleId="Underlined">
    <w:name w:val="Underlined"/>
    <w:basedOn w:val="DefaultParagraphFont"/>
    <w:rsid w:val="00F3703C"/>
    <w:rPr>
      <w:u w:val="single"/>
    </w:rPr>
  </w:style>
  <w:style w:type="paragraph" w:customStyle="1" w:styleId="TableBodyTextRight">
    <w:name w:val="Table Body Text Right"/>
    <w:basedOn w:val="TableBodyText"/>
    <w:rsid w:val="00F3703C"/>
    <w:pPr>
      <w:widowControl w:val="0"/>
      <w:autoSpaceDE w:val="0"/>
      <w:autoSpaceDN w:val="0"/>
      <w:adjustRightInd w:val="0"/>
      <w:jc w:val="right"/>
    </w:pPr>
    <w:rPr>
      <w:rFonts w:cs="Arial"/>
      <w:szCs w:val="18"/>
    </w:rPr>
  </w:style>
  <w:style w:type="paragraph" w:customStyle="1" w:styleId="CopyrightText">
    <w:name w:val="Copyright Text"/>
    <w:basedOn w:val="BodyText"/>
    <w:rsid w:val="00F3703C"/>
    <w:rPr>
      <w:sz w:val="18"/>
    </w:rPr>
  </w:style>
  <w:style w:type="paragraph" w:customStyle="1" w:styleId="BodySmallRight">
    <w:name w:val="Body Small Right"/>
    <w:basedOn w:val="BodyTextRight"/>
    <w:rsid w:val="00F3703C"/>
    <w:rPr>
      <w:sz w:val="18"/>
      <w:szCs w:val="18"/>
    </w:rPr>
  </w:style>
  <w:style w:type="paragraph" w:customStyle="1" w:styleId="MarginEdition">
    <w:name w:val="Margin Edition"/>
    <w:basedOn w:val="MarginNote"/>
    <w:rsid w:val="00F3703C"/>
    <w:pPr>
      <w:spacing w:before="0" w:after="0"/>
    </w:pPr>
    <w:rPr>
      <w:rFonts w:ascii="Times New Roman" w:hAnsi="Times New Roman"/>
      <w:color w:val="999999"/>
    </w:rPr>
  </w:style>
  <w:style w:type="paragraph" w:customStyle="1" w:styleId="Spacer">
    <w:name w:val="Spacer"/>
    <w:basedOn w:val="Normal"/>
    <w:rsid w:val="00F3703C"/>
    <w:rPr>
      <w:sz w:val="2"/>
      <w:szCs w:val="2"/>
    </w:rPr>
  </w:style>
  <w:style w:type="character" w:customStyle="1" w:styleId="Small">
    <w:name w:val="Small"/>
    <w:basedOn w:val="DefaultParagraphFont"/>
    <w:rsid w:val="00F3703C"/>
    <w:rPr>
      <w:sz w:val="16"/>
    </w:rPr>
  </w:style>
  <w:style w:type="paragraph" w:customStyle="1" w:styleId="WideTable">
    <w:name w:val="Wide Table"/>
    <w:basedOn w:val="Normal"/>
    <w:rsid w:val="00F3703C"/>
    <w:pPr>
      <w:ind w:left="-1418"/>
    </w:pPr>
    <w:rPr>
      <w:sz w:val="2"/>
      <w:szCs w:val="2"/>
    </w:rPr>
  </w:style>
  <w:style w:type="character" w:styleId="PageNumber">
    <w:name w:val="page number"/>
    <w:basedOn w:val="DefaultParagraphFont"/>
    <w:rsid w:val="00F3703C"/>
  </w:style>
  <w:style w:type="paragraph" w:styleId="Quote">
    <w:name w:val="Quote"/>
    <w:basedOn w:val="Heading1"/>
    <w:link w:val="QuoteChar"/>
    <w:qFormat/>
    <w:rsid w:val="00F3703C"/>
    <w:rPr>
      <w:b w:val="0"/>
      <w:sz w:val="72"/>
      <w:szCs w:val="72"/>
      <w:lang w:val="en-NZ"/>
    </w:rPr>
  </w:style>
  <w:style w:type="character" w:customStyle="1" w:styleId="QuoteChar">
    <w:name w:val="Quote Char"/>
    <w:basedOn w:val="DefaultParagraphFont"/>
    <w:link w:val="Quote"/>
    <w:rsid w:val="00F37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03C"/>
    <w:pPr>
      <w:pageBreakBefore/>
    </w:pPr>
  </w:style>
  <w:style w:type="paragraph" w:customStyle="1" w:styleId="Border">
    <w:name w:val="Border"/>
    <w:basedOn w:val="Normal"/>
    <w:qFormat/>
    <w:rsid w:val="00F37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03C"/>
    <w:rPr>
      <w:b/>
      <w:bCs/>
      <w:i/>
      <w:iCs/>
      <w:color w:val="auto"/>
    </w:rPr>
  </w:style>
  <w:style w:type="paragraph" w:styleId="IntenseQuote">
    <w:name w:val="Intense Quote"/>
    <w:basedOn w:val="Normal"/>
    <w:next w:val="Normal"/>
    <w:link w:val="IntenseQuoteChar"/>
    <w:uiPriority w:val="30"/>
    <w:qFormat/>
    <w:rsid w:val="00F37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03C"/>
    <w:rPr>
      <w:smallCaps/>
      <w:color w:val="auto"/>
      <w:u w:val="single"/>
    </w:rPr>
  </w:style>
  <w:style w:type="character" w:styleId="IntenseReference">
    <w:name w:val="Intense Reference"/>
    <w:basedOn w:val="DefaultParagraphFont"/>
    <w:uiPriority w:val="32"/>
    <w:qFormat/>
    <w:rsid w:val="00F3703C"/>
    <w:rPr>
      <w:b/>
      <w:bCs/>
      <w:smallCaps/>
      <w:color w:val="auto"/>
      <w:spacing w:val="5"/>
      <w:u w:val="single"/>
    </w:rPr>
  </w:style>
  <w:style w:type="paragraph" w:customStyle="1" w:styleId="2ColumnHeading">
    <w:name w:val="2Column Heading"/>
    <w:basedOn w:val="BodyText"/>
    <w:qFormat/>
    <w:rsid w:val="00F3703C"/>
    <w:pPr>
      <w:spacing w:after="60"/>
      <w:ind w:left="-2268"/>
    </w:pPr>
    <w:rPr>
      <w:b/>
    </w:rPr>
  </w:style>
  <w:style w:type="paragraph" w:customStyle="1" w:styleId="Heading1TOC">
    <w:name w:val="Heading1 TOC"/>
    <w:basedOn w:val="Normal"/>
    <w:qFormat/>
    <w:rsid w:val="00F3703C"/>
    <w:pPr>
      <w:spacing w:before="240" w:after="120"/>
    </w:pPr>
    <w:rPr>
      <w:rFonts w:ascii="Times New Roman" w:hAnsi="Times New Roman"/>
      <w:b/>
      <w:sz w:val="32"/>
    </w:rPr>
  </w:style>
  <w:style w:type="paragraph" w:customStyle="1" w:styleId="Heading2TOC">
    <w:name w:val="Heading2 TOC"/>
    <w:basedOn w:val="Normal"/>
    <w:qFormat/>
    <w:rsid w:val="00F3703C"/>
    <w:pPr>
      <w:spacing w:before="240" w:after="60"/>
    </w:pPr>
    <w:rPr>
      <w:rFonts w:ascii="Times New Roman" w:hAnsi="Times New Roman"/>
      <w:b/>
      <w:sz w:val="28"/>
    </w:rPr>
  </w:style>
  <w:style w:type="character" w:customStyle="1" w:styleId="Underline">
    <w:name w:val="Underline"/>
    <w:basedOn w:val="DefaultParagraphFont"/>
    <w:qFormat/>
    <w:rsid w:val="00F3703C"/>
    <w:rPr>
      <w:u w:val="single"/>
    </w:rPr>
  </w:style>
  <w:style w:type="character" w:customStyle="1" w:styleId="BoldandItalics">
    <w:name w:val="Bold and Italics"/>
    <w:qFormat/>
    <w:rsid w:val="00F3703C"/>
    <w:rPr>
      <w:b/>
      <w:i/>
      <w:u w:val="none"/>
    </w:rPr>
  </w:style>
  <w:style w:type="paragraph" w:styleId="BalloonText">
    <w:name w:val="Balloon Text"/>
    <w:basedOn w:val="Normal"/>
    <w:link w:val="BalloonTextChar"/>
    <w:rsid w:val="00F3703C"/>
    <w:rPr>
      <w:rFonts w:ascii="Tahoma" w:hAnsi="Tahoma" w:cs="Tahoma"/>
      <w:sz w:val="16"/>
      <w:szCs w:val="16"/>
    </w:rPr>
  </w:style>
  <w:style w:type="character" w:customStyle="1" w:styleId="BalloonTextChar">
    <w:name w:val="Balloon Text Char"/>
    <w:basedOn w:val="DefaultParagraphFont"/>
    <w:link w:val="BalloonText"/>
    <w:rsid w:val="00F37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03C"/>
    <w:rPr>
      <w:b/>
      <w:color w:val="660033"/>
      <w:spacing w:val="0"/>
    </w:rPr>
  </w:style>
  <w:style w:type="paragraph" w:customStyle="1" w:styleId="Nameditemlist">
    <w:name w:val="Named item list"/>
    <w:basedOn w:val="BodyText"/>
    <w:qFormat/>
    <w:rsid w:val="00F3703C"/>
    <w:pPr>
      <w:tabs>
        <w:tab w:val="left" w:pos="2835"/>
      </w:tabs>
      <w:ind w:left="2835" w:hanging="2835"/>
    </w:pPr>
  </w:style>
  <w:style w:type="paragraph" w:customStyle="1" w:styleId="BodyTextnopadding">
    <w:name w:val="Body Text no padding"/>
    <w:basedOn w:val="BodyText"/>
    <w:qFormat/>
    <w:rsid w:val="00F3703C"/>
    <w:pPr>
      <w:spacing w:before="0" w:after="0"/>
    </w:pPr>
  </w:style>
  <w:style w:type="paragraph" w:customStyle="1" w:styleId="BodyTextBold">
    <w:name w:val="Body Text Bold"/>
    <w:basedOn w:val="BodyText"/>
    <w:qFormat/>
    <w:rsid w:val="00F3703C"/>
    <w:rPr>
      <w:b/>
    </w:rPr>
  </w:style>
  <w:style w:type="character" w:styleId="Hyperlink">
    <w:name w:val="Hyperlink"/>
    <w:basedOn w:val="DefaultParagraphFont"/>
    <w:uiPriority w:val="99"/>
    <w:unhideWhenUsed/>
    <w:rsid w:val="00CE5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7148</Characters>
  <Application>Microsoft Office Word</Application>
  <DocSecurity>0</DocSecurity>
  <Lines>246</Lines>
  <Paragraphs>137</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TLIC4073 Set up, operate and shut down a distributed power system</dc:title>
  <dc:subject>Approved</dc:subject>
  <dc:creator>Industry Skills Australia</dc:creator>
  <cp:keywords>Release: 2</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