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614B" w:rsidP="00D461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TLIC4072 Operate and monitor a motive power unit on a main line</w:t>
      </w:r>
      <w:r>
        <w:fldChar w:fldCharType="end"/>
      </w:r>
    </w:p>
    <w:p w:rsidR="00D4614B" w:rsidP="00D4614B">
      <w:pPr>
        <w:pStyle w:val="Version"/>
        <w:sectPr w:rsidSect="006178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7870" w:rsidP="00617870">
      <w:pPr>
        <w:pStyle w:val="SuperHeading"/>
      </w:pPr>
      <w:r w:rsidRPr="00617870">
        <w:t>TLIC4072 Operate and monitor a motive power unit on a main line</w:t>
      </w:r>
    </w:p>
    <w:p w:rsidR="00000000" w:rsidRPr="00617870" w:rsidP="00617870">
      <w:pPr>
        <w:pStyle w:val="Heading1"/>
      </w:pPr>
      <w:bookmarkStart w:id="1" w:name="O_751203"/>
      <w:bookmarkEnd w:id="1"/>
      <w:r w:rsidRPr="00617870">
        <w:t>Modification History</w:t>
      </w:r>
    </w:p>
    <w:p w:rsidR="00D4614B" w:rsidP="00D4614B">
      <w:pPr>
        <w:pStyle w:val="BodyText"/>
      </w:pPr>
      <w:r w:rsidRPr="00617870">
        <w:t>Release 1. This is the first release of this unit of competency in the TLI Transport and Logistics Training Package.</w:t>
      </w:r>
    </w:p>
    <w:p w:rsidR="00000000" w:rsidRPr="00617870" w:rsidP="00617870">
      <w:pPr>
        <w:pStyle w:val="Heading1"/>
      </w:pPr>
      <w:bookmarkStart w:id="2" w:name="O_751204"/>
      <w:bookmarkEnd w:id="2"/>
      <w:r w:rsidRPr="00617870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461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870" w:rsidP="00617870">
            <w:pPr>
              <w:pStyle w:val="BodyText"/>
            </w:pPr>
            <w:r w:rsidRPr="00617870">
              <w:t xml:space="preserve">This unit involves the skills and knowledge required to operate and monitor a motive power unit on a main line in accordance with safeworking requirements, network owner and/or organisational policies and procedures. </w:t>
            </w:r>
          </w:p>
          <w:p w:rsidR="00000000" w:rsidRPr="00617870" w:rsidP="00617870">
            <w:pPr>
              <w:pStyle w:val="BodyText"/>
            </w:pPr>
            <w:r w:rsidRPr="00617870">
              <w:t>It includes driving, monitoring and co</w:t>
            </w:r>
            <w:r w:rsidRPr="00617870">
              <w:t>ntrolling train running and responding to changing operating factors on a railway main line. It also includes stabling or handing over a motive power unit in accordance with organisational requirements.</w:t>
            </w:r>
          </w:p>
          <w:p w:rsidR="00000000" w:rsidRPr="00617870" w:rsidP="00617870">
            <w:pPr>
              <w:pStyle w:val="BodyText"/>
            </w:pPr>
            <w:r w:rsidRPr="00617870">
              <w:t>This unit can be applied to single motive power units</w:t>
            </w:r>
            <w:r w:rsidRPr="00617870">
              <w:t xml:space="preserve"> or multiple consist freight, heavy haul or passenger trains.</w:t>
            </w:r>
          </w:p>
          <w:p w:rsidR="00000000" w:rsidRPr="00617870" w:rsidP="00617870">
            <w:pPr>
              <w:pStyle w:val="BodyText"/>
            </w:pPr>
            <w:r w:rsidRPr="00617870">
              <w:t>No licensing, legislative or certification requirements apply to this unit at the time of publication.</w:t>
            </w:r>
          </w:p>
        </w:tc>
      </w:tr>
    </w:tbl>
    <w:p w:rsidR="00D4614B" w:rsidP="00617870">
      <w:pPr>
        <w:pStyle w:val="BodyText"/>
      </w:pPr>
    </w:p>
    <w:p w:rsidR="00D4614B" w:rsidP="00617870">
      <w:pPr>
        <w:pStyle w:val="BodyText"/>
      </w:pPr>
    </w:p>
    <w:p w:rsidR="00000000" w:rsidRPr="00617870" w:rsidP="00617870">
      <w:pPr>
        <w:pStyle w:val="Heading1"/>
      </w:pPr>
      <w:bookmarkStart w:id="3" w:name="O_751205"/>
      <w:bookmarkEnd w:id="3"/>
      <w:r w:rsidRPr="00617870">
        <w:t>Pre-requisite Unit</w:t>
      </w:r>
    </w:p>
    <w:p w:rsidR="00D4614B" w:rsidP="00D4614B">
      <w:pPr>
        <w:pStyle w:val="BodyText"/>
      </w:pPr>
      <w:r w:rsidRPr="00617870">
        <w:t>Not applicable.</w:t>
      </w:r>
    </w:p>
    <w:p w:rsidR="00000000" w:rsidRPr="00617870" w:rsidP="00617870">
      <w:pPr>
        <w:pStyle w:val="Heading1"/>
      </w:pPr>
      <w:bookmarkStart w:id="4" w:name="O_751206"/>
      <w:bookmarkEnd w:id="4"/>
      <w:r w:rsidRPr="00617870">
        <w:t>Competency Field</w:t>
      </w:r>
    </w:p>
    <w:p w:rsidR="00D4614B" w:rsidP="00D4614B">
      <w:pPr>
        <w:pStyle w:val="BodyText"/>
      </w:pPr>
      <w:r w:rsidRPr="00617870">
        <w:t>C</w:t>
      </w:r>
      <w:r w:rsidRPr="00617870">
        <w:t xml:space="preserve"> – Vehicle Operation</w:t>
      </w:r>
    </w:p>
    <w:p w:rsidR="00000000" w:rsidRPr="00617870" w:rsidP="00617870">
      <w:pPr>
        <w:pStyle w:val="Heading1"/>
      </w:pPr>
      <w:bookmarkStart w:id="5" w:name="O_751207"/>
      <w:bookmarkEnd w:id="5"/>
      <w:r w:rsidRPr="00617870">
        <w:t>Unit Sector</w:t>
      </w:r>
    </w:p>
    <w:p w:rsidR="00D4614B" w:rsidP="00D4614B">
      <w:pPr>
        <w:pStyle w:val="BodyText"/>
      </w:pPr>
      <w:r w:rsidRPr="00617870">
        <w:t>Not applicable.</w:t>
      </w:r>
    </w:p>
    <w:p w:rsidR="00000000" w:rsidRPr="00617870" w:rsidP="00617870">
      <w:pPr>
        <w:pStyle w:val="Heading1"/>
      </w:pPr>
      <w:bookmarkStart w:id="6" w:name="O_751208"/>
      <w:bookmarkEnd w:id="6"/>
      <w:r w:rsidRPr="0061787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D461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70">
            <w:pPr>
              <w:pStyle w:val="BodyText"/>
              <w:rPr>
                <w:lang w:val="en-NZ"/>
              </w:rPr>
            </w:pPr>
            <w:r w:rsidRPr="00617870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70">
            <w:pPr>
              <w:pStyle w:val="BodyText"/>
              <w:rPr>
                <w:lang w:val="en-NZ"/>
              </w:rPr>
            </w:pPr>
            <w:r w:rsidRPr="00617870">
              <w:t>Performance criteria describe the performance needed to demonstrate achievement of the element.</w:t>
            </w:r>
          </w:p>
        </w:tc>
      </w:tr>
      <w:tr w:rsidTr="00D461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870" w:rsidP="00617870">
            <w:pPr>
              <w:pStyle w:val="BodyText"/>
            </w:pPr>
            <w:r w:rsidRPr="00617870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70">
            <w:pPr>
              <w:pStyle w:val="BodyText"/>
              <w:rPr>
                <w:lang w:val="en-NZ"/>
              </w:rPr>
            </w:pPr>
            <w:r w:rsidRPr="00617870">
              <w:rPr>
                <w:rStyle w:val="SpecialBold"/>
              </w:rPr>
              <w:t xml:space="preserve">Drive and monitor </w:t>
            </w:r>
            <w:r w:rsidRPr="00617870">
              <w:rPr>
                <w:rStyle w:val="SpecialBold"/>
              </w:rPr>
              <w:t>train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70">
            <w:pPr>
              <w:pStyle w:val="BodyText"/>
              <w:rPr>
                <w:lang w:val="en-NZ"/>
              </w:rPr>
            </w:pPr>
            <w:r w:rsidRPr="00617870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70">
            <w:pPr>
              <w:pStyle w:val="BodyText"/>
              <w:rPr>
                <w:lang w:val="en-NZ"/>
              </w:rPr>
            </w:pPr>
            <w:r w:rsidRPr="00617870">
              <w:t xml:space="preserve">Motive power unit is operated in accordance with manufacturer instructions, and </w:t>
            </w:r>
            <w:r w:rsidRPr="00617870">
              <w:t>organisational policies and procedures</w:t>
            </w:r>
          </w:p>
        </w:tc>
      </w:tr>
      <w:tr w:rsidTr="00D461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70">
            <w:pPr>
              <w:pStyle w:val="BodyText"/>
              <w:rPr>
                <w:lang w:val="en-NZ"/>
              </w:rPr>
            </w:pPr>
            <w:r w:rsidRPr="00617870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70">
            <w:pPr>
              <w:pStyle w:val="BodyText"/>
              <w:rPr>
                <w:lang w:val="en-NZ"/>
              </w:rPr>
            </w:pPr>
            <w:r w:rsidRPr="00617870">
              <w:t>Motive power unit is operated safely with consideration of train consist and loading to minimise wear and fuel use, and to avoid damage</w:t>
            </w:r>
          </w:p>
        </w:tc>
      </w:tr>
      <w:tr w:rsidTr="00D461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70">
            <w:pPr>
              <w:pStyle w:val="BodyText"/>
              <w:rPr>
                <w:lang w:val="en-NZ"/>
              </w:rPr>
            </w:pPr>
            <w:r w:rsidRPr="00617870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70">
            <w:pPr>
              <w:pStyle w:val="BodyText"/>
              <w:rPr>
                <w:lang w:val="en-NZ"/>
              </w:rPr>
            </w:pPr>
            <w:r w:rsidRPr="00617870">
              <w:t xml:space="preserve">Motive power unit handling techniques, and track and road knowledge are applied to eliminate or minimise risk of </w:t>
            </w:r>
            <w:r w:rsidRPr="00617870">
              <w:t>injury to personnel or damage to equipment, rolling stock and load</w:t>
            </w:r>
          </w:p>
        </w:tc>
      </w:tr>
      <w:tr w:rsidTr="00D461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70">
            <w:pPr>
              <w:pStyle w:val="BodyText"/>
              <w:rPr>
                <w:lang w:val="en-NZ"/>
              </w:rPr>
            </w:pPr>
            <w:r w:rsidRPr="00617870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70">
            <w:pPr>
              <w:pStyle w:val="BodyText"/>
              <w:rPr>
                <w:lang w:val="en-NZ"/>
              </w:rPr>
            </w:pPr>
            <w:r w:rsidRPr="00617870">
              <w:t>Hazards are identified, risks are assessed and risk control measures are implemented</w:t>
            </w:r>
          </w:p>
        </w:tc>
      </w:tr>
      <w:tr w:rsidTr="00D461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70">
            <w:pPr>
              <w:pStyle w:val="BodyText"/>
              <w:rPr>
                <w:lang w:val="en-NZ"/>
              </w:rPr>
            </w:pPr>
            <w:r w:rsidRPr="00617870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70">
            <w:pPr>
              <w:pStyle w:val="BodyText"/>
              <w:rPr>
                <w:lang w:val="en-NZ"/>
              </w:rPr>
            </w:pPr>
            <w:r w:rsidRPr="00617870">
              <w:t>Equipment and rolling stock are monitored to maintain optimum running conditions and to identify faults, defects and inefficiencies</w:t>
            </w:r>
          </w:p>
        </w:tc>
      </w:tr>
      <w:tr w:rsidTr="00D461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70">
            <w:pPr>
              <w:pStyle w:val="BodyText"/>
              <w:rPr>
                <w:lang w:val="en-NZ"/>
              </w:rPr>
            </w:pPr>
            <w:r w:rsidRPr="00617870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70">
            <w:pPr>
              <w:pStyle w:val="BodyText"/>
              <w:rPr>
                <w:lang w:val="en-NZ"/>
              </w:rPr>
            </w:pPr>
            <w:r w:rsidRPr="00617870">
              <w:t>Appropriate action is taken in response to identified faults, defects and deficiencies to ensure safe operation of mo</w:t>
            </w:r>
            <w:r w:rsidRPr="00617870">
              <w:t>tive power unit</w:t>
            </w:r>
          </w:p>
        </w:tc>
      </w:tr>
      <w:tr w:rsidTr="00D461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870" w:rsidP="00617870">
            <w:pPr>
              <w:pStyle w:val="BodyText"/>
            </w:pPr>
            <w:r w:rsidRPr="00617870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70">
            <w:pPr>
              <w:pStyle w:val="BodyText"/>
              <w:rPr>
                <w:lang w:val="en-NZ"/>
              </w:rPr>
            </w:pPr>
            <w:r w:rsidRPr="00617870">
              <w:rPr>
                <w:rStyle w:val="SpecialBold"/>
              </w:rPr>
              <w:t>Control and monitor train running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70">
            <w:pPr>
              <w:pStyle w:val="BodyText"/>
              <w:rPr>
                <w:lang w:val="en-NZ"/>
              </w:rPr>
            </w:pPr>
            <w:r w:rsidRPr="00617870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70">
            <w:pPr>
              <w:pStyle w:val="BodyText"/>
              <w:rPr>
                <w:lang w:val="en-NZ"/>
              </w:rPr>
            </w:pPr>
            <w:r w:rsidRPr="00617870">
              <w:t>Events and circumstances affecting planned running schedule are communicated to relevant personnel in accordance with organisational policies and procedures</w:t>
            </w:r>
          </w:p>
        </w:tc>
      </w:tr>
      <w:tr w:rsidTr="00D461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70">
            <w:pPr>
              <w:pStyle w:val="BodyText"/>
              <w:rPr>
                <w:lang w:val="en-NZ"/>
              </w:rPr>
            </w:pPr>
            <w:r w:rsidRPr="00617870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70">
            <w:pPr>
              <w:pStyle w:val="BodyText"/>
              <w:rPr>
                <w:lang w:val="en-NZ"/>
              </w:rPr>
            </w:pPr>
            <w:r w:rsidRPr="00617870">
              <w:t>Instructions received from network control officer, are interpreted and applied to ensure safe and effective control of train</w:t>
            </w:r>
          </w:p>
        </w:tc>
      </w:tr>
      <w:tr w:rsidTr="00D461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70">
            <w:pPr>
              <w:pStyle w:val="BodyText"/>
              <w:rPr>
                <w:lang w:val="en-NZ"/>
              </w:rPr>
            </w:pPr>
            <w:r w:rsidRPr="00617870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70">
            <w:pPr>
              <w:pStyle w:val="BodyText"/>
              <w:rPr>
                <w:lang w:val="en-NZ"/>
              </w:rPr>
            </w:pPr>
            <w:r w:rsidRPr="00617870">
              <w:t>Communications are maintained with relevant personnel during train journey in accordance with relevant safeworking systems,</w:t>
            </w:r>
            <w:r w:rsidRPr="00617870">
              <w:t xml:space="preserve"> network requirements, and organisational policies and procedures</w:t>
            </w:r>
          </w:p>
        </w:tc>
      </w:tr>
      <w:tr w:rsidTr="00D461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70">
            <w:pPr>
              <w:pStyle w:val="BodyText"/>
              <w:rPr>
                <w:lang w:val="en-NZ"/>
              </w:rPr>
            </w:pPr>
            <w:r w:rsidRPr="00617870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70">
            <w:pPr>
              <w:pStyle w:val="BodyText"/>
              <w:rPr>
                <w:lang w:val="en-NZ"/>
              </w:rPr>
            </w:pPr>
            <w:r w:rsidRPr="00617870">
              <w:t>Instructions concerning train operation are given to relevant personnel to ensure safe and efficient running</w:t>
            </w:r>
          </w:p>
        </w:tc>
      </w:tr>
      <w:tr w:rsidTr="00D461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870" w:rsidP="00617870">
            <w:pPr>
              <w:pStyle w:val="BodyText"/>
            </w:pPr>
            <w:r w:rsidRPr="00617870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70">
            <w:pPr>
              <w:pStyle w:val="BodyText"/>
              <w:rPr>
                <w:lang w:val="en-NZ"/>
              </w:rPr>
            </w:pPr>
            <w:r w:rsidRPr="00617870">
              <w:rPr>
                <w:rStyle w:val="SpecialBold"/>
              </w:rPr>
              <w:t>Respond to changed operating factors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70">
            <w:pPr>
              <w:pStyle w:val="BodyText"/>
              <w:rPr>
                <w:lang w:val="en-NZ"/>
              </w:rPr>
            </w:pPr>
            <w:r w:rsidRPr="00617870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70">
            <w:pPr>
              <w:pStyle w:val="BodyText"/>
              <w:rPr>
                <w:lang w:val="en-NZ"/>
              </w:rPr>
            </w:pPr>
            <w:r w:rsidRPr="00617870">
              <w:t>Instructions regarding changed operating factors are confirmed, interpreted and followed, in accordance with safeworking systems, network owner requirements, and organisational policies and procedures</w:t>
            </w:r>
          </w:p>
        </w:tc>
      </w:tr>
      <w:tr w:rsidTr="00D461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70">
            <w:pPr>
              <w:pStyle w:val="BodyText"/>
              <w:rPr>
                <w:lang w:val="en-NZ"/>
              </w:rPr>
            </w:pPr>
            <w:r w:rsidRPr="00617870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70">
            <w:pPr>
              <w:pStyle w:val="BodyText"/>
              <w:rPr>
                <w:lang w:val="en-NZ"/>
              </w:rPr>
            </w:pPr>
            <w:r w:rsidRPr="00617870">
              <w:t>Temporary signs and/or signals, hand signals and</w:t>
            </w:r>
            <w:r w:rsidRPr="00617870">
              <w:t xml:space="preserve"> verbal movement commands are interpreted and followed, in accordance with safeworking systems, network owner requirements, and organisational policies and procedures</w:t>
            </w:r>
          </w:p>
        </w:tc>
      </w:tr>
      <w:tr w:rsidTr="00D461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70">
            <w:pPr>
              <w:pStyle w:val="BodyText"/>
              <w:rPr>
                <w:lang w:val="en-NZ"/>
              </w:rPr>
            </w:pPr>
            <w:r w:rsidRPr="00617870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70">
            <w:pPr>
              <w:pStyle w:val="BodyText"/>
              <w:rPr>
                <w:lang w:val="en-NZ"/>
              </w:rPr>
            </w:pPr>
            <w:r w:rsidRPr="00617870">
              <w:t>Hazardous situations are recognised and appropriate action is taken to minimise ri</w:t>
            </w:r>
            <w:r w:rsidRPr="00617870">
              <w:t>sk to passengers/freight and equipment</w:t>
            </w:r>
          </w:p>
        </w:tc>
      </w:tr>
      <w:tr w:rsidTr="00D461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70">
            <w:pPr>
              <w:pStyle w:val="BodyText"/>
              <w:rPr>
                <w:lang w:val="en-NZ"/>
              </w:rPr>
            </w:pPr>
            <w:r w:rsidRPr="00617870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70">
            <w:pPr>
              <w:pStyle w:val="BodyText"/>
              <w:rPr>
                <w:lang w:val="en-NZ"/>
              </w:rPr>
            </w:pPr>
            <w:r w:rsidRPr="00617870">
              <w:t>Emergency situations are recognised and actions are taken in accordance with safeworking systems, network owner requirements, and organisational policies and procedures</w:t>
            </w:r>
          </w:p>
        </w:tc>
      </w:tr>
      <w:tr w:rsidTr="00D461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870" w:rsidP="00617870">
            <w:pPr>
              <w:pStyle w:val="BodyText"/>
            </w:pPr>
            <w:r w:rsidRPr="00617870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70">
            <w:pPr>
              <w:pStyle w:val="BodyText"/>
              <w:rPr>
                <w:lang w:val="en-NZ"/>
              </w:rPr>
            </w:pPr>
            <w:r w:rsidRPr="00617870">
              <w:rPr>
                <w:rStyle w:val="SpecialBold"/>
              </w:rPr>
              <w:t>Stable or handover train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70">
            <w:pPr>
              <w:pStyle w:val="BodyText"/>
              <w:rPr>
                <w:lang w:val="en-NZ"/>
              </w:rPr>
            </w:pPr>
            <w:r w:rsidRPr="00617870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70">
            <w:pPr>
              <w:pStyle w:val="BodyText"/>
              <w:rPr>
                <w:lang w:val="en-NZ"/>
              </w:rPr>
            </w:pPr>
            <w:r w:rsidRPr="00617870">
              <w:t>Train is stabled in accordance with safeworking system requirements, operational instructions and organisational procedures</w:t>
            </w:r>
          </w:p>
        </w:tc>
      </w:tr>
      <w:tr w:rsidTr="00D461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70">
            <w:pPr>
              <w:pStyle w:val="BodyText"/>
              <w:rPr>
                <w:lang w:val="en-NZ"/>
              </w:rPr>
            </w:pPr>
            <w:r w:rsidRPr="00617870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70">
            <w:pPr>
              <w:pStyle w:val="BodyText"/>
              <w:rPr>
                <w:lang w:val="en-NZ"/>
              </w:rPr>
            </w:pPr>
            <w:r w:rsidRPr="00617870">
              <w:t>Safety devices are activated or put in position in accordance with organisational policies and procedures</w:t>
            </w:r>
          </w:p>
        </w:tc>
      </w:tr>
      <w:tr w:rsidTr="00D461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70">
            <w:pPr>
              <w:pStyle w:val="BodyText"/>
              <w:rPr>
                <w:lang w:val="en-NZ"/>
              </w:rPr>
            </w:pPr>
            <w:r w:rsidRPr="00617870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70">
            <w:pPr>
              <w:pStyle w:val="BodyText"/>
              <w:rPr>
                <w:lang w:val="en-NZ"/>
              </w:rPr>
            </w:pPr>
            <w:r w:rsidRPr="00617870">
              <w:t>Prior to stabling/handover, documentation relevant to train and activities undertaken en route is updated and provided to relief crew or completed and forwarded to appropriate personnel, in accordance with organisational policies and procedures</w:t>
            </w:r>
          </w:p>
        </w:tc>
      </w:tr>
      <w:tr w:rsidTr="00D461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70">
            <w:pPr>
              <w:pStyle w:val="BodyText"/>
              <w:rPr>
                <w:lang w:val="en-NZ"/>
              </w:rPr>
            </w:pPr>
            <w:r w:rsidRPr="00617870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70">
            <w:pPr>
              <w:pStyle w:val="BodyText"/>
              <w:rPr>
                <w:lang w:val="en-NZ"/>
              </w:rPr>
            </w:pPr>
            <w:r w:rsidRPr="00617870">
              <w:t>Prio</w:t>
            </w:r>
            <w:r w:rsidRPr="00617870">
              <w:t>r to stabling/handover, relevant housekeeping activities are completed in accordance with organisational policies and procedures</w:t>
            </w:r>
          </w:p>
        </w:tc>
      </w:tr>
      <w:tr w:rsidTr="00D461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70">
            <w:pPr>
              <w:pStyle w:val="BodyText"/>
              <w:rPr>
                <w:lang w:val="en-NZ"/>
              </w:rPr>
            </w:pPr>
            <w:r w:rsidRPr="00617870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70">
            <w:pPr>
              <w:pStyle w:val="BodyText"/>
              <w:rPr>
                <w:lang w:val="en-NZ"/>
              </w:rPr>
            </w:pPr>
            <w:r w:rsidRPr="00617870">
              <w:t>Relevant personnel are advised of condition and location of train in accordance with organisational policies and procedu</w:t>
            </w:r>
            <w:r w:rsidRPr="00617870">
              <w:t>res</w:t>
            </w:r>
          </w:p>
        </w:tc>
      </w:tr>
      <w:tr w:rsidTr="00D461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70">
            <w:pPr>
              <w:pStyle w:val="BodyText"/>
              <w:rPr>
                <w:lang w:val="en-NZ"/>
              </w:rPr>
            </w:pPr>
            <w:r w:rsidRPr="00617870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870" w:rsidP="00617870">
            <w:pPr>
              <w:pStyle w:val="BodyText"/>
            </w:pPr>
            <w:r w:rsidRPr="00617870">
              <w:t>Incidents or unusual occurrences are recorded and reported to relevant personnel in accordance with organisational policies and procedures</w:t>
            </w:r>
          </w:p>
        </w:tc>
      </w:tr>
    </w:tbl>
    <w:p w:rsidR="00D4614B" w:rsidP="00617870">
      <w:pPr>
        <w:pStyle w:val="BodyText"/>
      </w:pPr>
    </w:p>
    <w:p w:rsidR="00D4614B" w:rsidP="00617870">
      <w:pPr>
        <w:pStyle w:val="BodyText"/>
      </w:pPr>
    </w:p>
    <w:p w:rsidR="00000000" w:rsidRPr="00617870" w:rsidP="00617870">
      <w:pPr>
        <w:pStyle w:val="Heading1"/>
      </w:pPr>
      <w:bookmarkStart w:id="7" w:name="O_751209"/>
      <w:bookmarkEnd w:id="7"/>
      <w:r w:rsidRPr="00617870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178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870" w:rsidP="00617870">
            <w:pPr>
              <w:pStyle w:val="BodyText"/>
            </w:pPr>
            <w:r w:rsidRPr="00617870">
              <w:t>Foundation skills essential to performance are explicit in the performance criteria of this unit of competency.</w:t>
            </w:r>
          </w:p>
        </w:tc>
      </w:tr>
    </w:tbl>
    <w:p w:rsidR="00D4614B" w:rsidP="00617870">
      <w:pPr>
        <w:pStyle w:val="BodyText"/>
      </w:pPr>
    </w:p>
    <w:p w:rsidR="00D4614B" w:rsidP="00617870">
      <w:pPr>
        <w:pStyle w:val="BodyText"/>
      </w:pPr>
    </w:p>
    <w:p w:rsidR="00000000" w:rsidRPr="00617870" w:rsidP="00617870">
      <w:pPr>
        <w:pStyle w:val="Heading1"/>
      </w:pPr>
      <w:bookmarkStart w:id="8" w:name="O_751210"/>
      <w:bookmarkEnd w:id="8"/>
      <w:r w:rsidRPr="00617870">
        <w:t>Range of Conditions</w:t>
      </w:r>
    </w:p>
    <w:p w:rsidR="00000000" w:rsidRPr="00617870" w:rsidP="00D4614B">
      <w:pPr>
        <w:pStyle w:val="BodyText"/>
      </w:pPr>
      <w:r w:rsidRPr="00617870">
        <w:t>Range is restricted to essential operating conditions and any other variables essential to the work envi</w:t>
      </w:r>
      <w:r w:rsidRPr="00617870">
        <w:t>ronment.</w:t>
      </w:r>
    </w:p>
    <w:p w:rsidR="00D4614B" w:rsidP="00D4614B">
      <w:pPr>
        <w:pStyle w:val="BodyText"/>
      </w:pPr>
      <w:r w:rsidRPr="00617870">
        <w:t>Non-essential conditions can be found in the Companion Volume Implementation Guide.</w:t>
      </w:r>
    </w:p>
    <w:p w:rsidR="00000000" w:rsidRPr="00617870" w:rsidP="00617870">
      <w:pPr>
        <w:pStyle w:val="Heading1"/>
      </w:pPr>
      <w:bookmarkStart w:id="9" w:name="O_751211"/>
      <w:bookmarkEnd w:id="9"/>
      <w:r w:rsidRPr="00617870">
        <w:t>Unit Mapping Information</w:t>
      </w:r>
    </w:p>
    <w:p w:rsidR="00D4614B" w:rsidP="00D4614B">
      <w:pPr>
        <w:pStyle w:val="BodyText"/>
      </w:pPr>
      <w:r w:rsidRPr="00617870">
        <w:t>This unit replaces and is equivalent to TLIC4072A Operate and monitor a motive power unit on a main line.</w:t>
      </w:r>
    </w:p>
    <w:p w:rsidR="00000000" w:rsidRPr="00617870" w:rsidP="00617870">
      <w:pPr>
        <w:pStyle w:val="Heading1"/>
      </w:pPr>
      <w:bookmarkStart w:id="10" w:name="O_751218"/>
      <w:bookmarkEnd w:id="10"/>
      <w:r w:rsidRPr="00617870">
        <w:t>Links</w:t>
      </w:r>
    </w:p>
    <w:p w:rsidR="00000000" w:rsidRPr="00617870" w:rsidP="00D4614B">
      <w:pPr>
        <w:pStyle w:val="BodyText"/>
      </w:pPr>
      <w:r w:rsidRPr="006178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706F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17870" w:rsidP="00617870"/>
    <w:sectPr w:rsidSect="006178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8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870" w:rsidRPr="00D4614B" w:rsidP="00D461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8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14B" w:rsidP="006178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614B" w:rsidP="006178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4614B" w:rsidP="006178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8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1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7870" w:rsidRPr="00D4614B" w:rsidP="00D461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8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14B" w:rsidRPr="002D2AF8" w:rsidP="006178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TLIC4072 Operate and monitor a motive power unit on a main line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D4614B" w:rsidP="006178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8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78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78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78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78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78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78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78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78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78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78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7870"/>
  </w:style>
  <w:style w:type="character" w:customStyle="1" w:styleId="Heading1Char">
    <w:name w:val="Heading 1 Char"/>
    <w:basedOn w:val="DefaultParagraphFont"/>
    <w:link w:val="Heading1"/>
    <w:rsid w:val="006178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78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787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17870"/>
    <w:rPr>
      <w:b/>
      <w:spacing w:val="0"/>
    </w:rPr>
  </w:style>
  <w:style w:type="paragraph" w:customStyle="1" w:styleId="SuperHeading">
    <w:name w:val="SuperHeading"/>
    <w:basedOn w:val="Normal"/>
    <w:rsid w:val="006178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78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78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78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78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78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78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78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78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78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78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78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78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78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78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78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78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78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78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78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78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787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178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78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78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78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787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78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78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78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78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78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78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78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78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78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7870"/>
    <w:rPr>
      <w:i/>
    </w:rPr>
  </w:style>
  <w:style w:type="paragraph" w:styleId="Caption">
    <w:name w:val="caption"/>
    <w:basedOn w:val="BodyText"/>
    <w:next w:val="Normal"/>
    <w:qFormat/>
    <w:rsid w:val="006178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78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78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7870"/>
  </w:style>
  <w:style w:type="paragraph" w:styleId="TableofFigures">
    <w:name w:val="table of figures"/>
    <w:basedOn w:val="Normal"/>
    <w:next w:val="Normal"/>
    <w:semiHidden/>
    <w:rsid w:val="006178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787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17870"/>
    <w:rPr>
      <w:rFonts w:ascii="Wingdings" w:hAnsi="Wingdings"/>
    </w:rPr>
  </w:style>
  <w:style w:type="paragraph" w:customStyle="1" w:styleId="TableHeading">
    <w:name w:val="Table Heading"/>
    <w:basedOn w:val="HeadingBase"/>
    <w:rsid w:val="006178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7870"/>
    <w:rPr>
      <w:color w:val="0033CC"/>
      <w:u w:val="none"/>
    </w:rPr>
  </w:style>
  <w:style w:type="paragraph" w:customStyle="1" w:styleId="BodyTextRight">
    <w:name w:val="Body Text Right"/>
    <w:basedOn w:val="BodyText"/>
    <w:rsid w:val="006178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78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787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78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78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78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7870"/>
    <w:rPr>
      <w:sz w:val="32"/>
    </w:rPr>
  </w:style>
  <w:style w:type="paragraph" w:customStyle="1" w:styleId="HeadingProcedure">
    <w:name w:val="Heading Procedure"/>
    <w:basedOn w:val="HeadingBase"/>
    <w:next w:val="Normal"/>
    <w:rsid w:val="006178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7870"/>
    <w:pPr>
      <w:spacing w:before="60" w:after="60"/>
    </w:pPr>
  </w:style>
  <w:style w:type="paragraph" w:styleId="ListContinue">
    <w:name w:val="List Continue"/>
    <w:basedOn w:val="List"/>
    <w:rsid w:val="00617870"/>
    <w:pPr>
      <w:ind w:firstLine="0"/>
    </w:pPr>
  </w:style>
  <w:style w:type="paragraph" w:customStyle="1" w:styleId="ListNote">
    <w:name w:val="List Note"/>
    <w:basedOn w:val="List"/>
    <w:rsid w:val="006178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78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78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7870"/>
    <w:rPr>
      <w:rFonts w:ascii="Courier New" w:hAnsi="Courier New"/>
    </w:rPr>
  </w:style>
  <w:style w:type="paragraph" w:customStyle="1" w:styleId="NoteBullet">
    <w:name w:val="Note Bullet"/>
    <w:basedOn w:val="Note"/>
    <w:rsid w:val="006178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78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78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78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787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178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78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7870"/>
    <w:rPr>
      <w:b/>
      <w:smallCaps/>
    </w:rPr>
  </w:style>
  <w:style w:type="paragraph" w:customStyle="1" w:styleId="TableListNumber">
    <w:name w:val="Table List Number"/>
    <w:basedOn w:val="ListNumber"/>
    <w:rsid w:val="006178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78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7870"/>
    <w:pPr>
      <w:numPr>
        <w:numId w:val="7"/>
      </w:numPr>
    </w:pPr>
  </w:style>
  <w:style w:type="paragraph" w:customStyle="1" w:styleId="ListAlpha2">
    <w:name w:val="List Alpha 2"/>
    <w:basedOn w:val="List2"/>
    <w:rsid w:val="00617870"/>
    <w:pPr>
      <w:numPr>
        <w:numId w:val="6"/>
      </w:numPr>
    </w:pPr>
  </w:style>
  <w:style w:type="paragraph" w:styleId="List2">
    <w:name w:val="List 2"/>
    <w:basedOn w:val="BodyText"/>
    <w:rsid w:val="006178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78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78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78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787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787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17870"/>
    <w:pPr>
      <w:numPr>
        <w:numId w:val="2"/>
      </w:numPr>
    </w:pPr>
  </w:style>
  <w:style w:type="paragraph" w:styleId="ListContinue2">
    <w:name w:val="List Continue 2"/>
    <w:basedOn w:val="List2"/>
    <w:rsid w:val="00617870"/>
    <w:pPr>
      <w:ind w:firstLine="0"/>
    </w:pPr>
  </w:style>
  <w:style w:type="paragraph" w:styleId="ListContinue3">
    <w:name w:val="List Continue 3"/>
    <w:basedOn w:val="List3"/>
    <w:rsid w:val="00617870"/>
    <w:pPr>
      <w:ind w:left="1021" w:firstLine="0"/>
    </w:pPr>
  </w:style>
  <w:style w:type="paragraph" w:styleId="ListContinue4">
    <w:name w:val="List Continue 4"/>
    <w:basedOn w:val="List4"/>
    <w:rsid w:val="00617870"/>
    <w:pPr>
      <w:ind w:firstLine="0"/>
    </w:pPr>
  </w:style>
  <w:style w:type="paragraph" w:styleId="ListContinue5">
    <w:name w:val="List Continue 5"/>
    <w:basedOn w:val="List5"/>
    <w:rsid w:val="00617870"/>
    <w:pPr>
      <w:ind w:firstLine="0"/>
    </w:pPr>
  </w:style>
  <w:style w:type="paragraph" w:styleId="ListNumber3">
    <w:name w:val="List Number 3"/>
    <w:basedOn w:val="List3"/>
    <w:rsid w:val="00617870"/>
    <w:pPr>
      <w:numPr>
        <w:numId w:val="3"/>
      </w:numPr>
    </w:pPr>
  </w:style>
  <w:style w:type="paragraph" w:styleId="ListNumber4">
    <w:name w:val="List Number 4"/>
    <w:basedOn w:val="List4"/>
    <w:rsid w:val="00617870"/>
    <w:pPr>
      <w:numPr>
        <w:numId w:val="4"/>
      </w:numPr>
    </w:pPr>
  </w:style>
  <w:style w:type="paragraph" w:styleId="ListNumber5">
    <w:name w:val="List Number 5"/>
    <w:basedOn w:val="List5"/>
    <w:rsid w:val="00617870"/>
    <w:pPr>
      <w:numPr>
        <w:numId w:val="5"/>
      </w:numPr>
    </w:pPr>
  </w:style>
  <w:style w:type="paragraph" w:styleId="BlockText">
    <w:name w:val="Block Text"/>
    <w:basedOn w:val="Normal"/>
    <w:rsid w:val="006178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78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7870"/>
    <w:rPr>
      <w:sz w:val="16"/>
      <w:vertAlign w:val="superscript"/>
    </w:rPr>
  </w:style>
  <w:style w:type="character" w:customStyle="1" w:styleId="Symbols">
    <w:name w:val="Symbols"/>
    <w:basedOn w:val="DefaultParagraphFont"/>
    <w:rsid w:val="00617870"/>
    <w:rPr>
      <w:rFonts w:ascii="Symbol" w:hAnsi="Symbol"/>
    </w:rPr>
  </w:style>
  <w:style w:type="character" w:customStyle="1" w:styleId="MenuOptions">
    <w:name w:val="Menu Options"/>
    <w:basedOn w:val="DefaultParagraphFont"/>
    <w:rsid w:val="006178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7870"/>
    <w:rPr>
      <w:b/>
    </w:rPr>
  </w:style>
  <w:style w:type="character" w:customStyle="1" w:styleId="Underlined">
    <w:name w:val="Underlined"/>
    <w:basedOn w:val="DefaultParagraphFont"/>
    <w:rsid w:val="00617870"/>
    <w:rPr>
      <w:u w:val="single"/>
    </w:rPr>
  </w:style>
  <w:style w:type="paragraph" w:customStyle="1" w:styleId="TableBodyTextRight">
    <w:name w:val="Table Body Text Right"/>
    <w:basedOn w:val="TableBodyText"/>
    <w:rsid w:val="006178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7870"/>
    <w:rPr>
      <w:sz w:val="18"/>
    </w:rPr>
  </w:style>
  <w:style w:type="paragraph" w:customStyle="1" w:styleId="BodySmallRight">
    <w:name w:val="Body Small Right"/>
    <w:basedOn w:val="BodyTextRight"/>
    <w:rsid w:val="00617870"/>
    <w:rPr>
      <w:sz w:val="18"/>
      <w:szCs w:val="18"/>
    </w:rPr>
  </w:style>
  <w:style w:type="paragraph" w:customStyle="1" w:styleId="MarginEdition">
    <w:name w:val="Margin Edition"/>
    <w:basedOn w:val="MarginNote"/>
    <w:rsid w:val="006178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7870"/>
    <w:rPr>
      <w:sz w:val="2"/>
      <w:szCs w:val="2"/>
    </w:rPr>
  </w:style>
  <w:style w:type="character" w:customStyle="1" w:styleId="Small">
    <w:name w:val="Small"/>
    <w:basedOn w:val="DefaultParagraphFont"/>
    <w:rsid w:val="00617870"/>
    <w:rPr>
      <w:sz w:val="16"/>
    </w:rPr>
  </w:style>
  <w:style w:type="paragraph" w:customStyle="1" w:styleId="WideTable">
    <w:name w:val="Wide Table"/>
    <w:basedOn w:val="Normal"/>
    <w:rsid w:val="006178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7870"/>
  </w:style>
  <w:style w:type="paragraph" w:styleId="Quote">
    <w:name w:val="Quote"/>
    <w:basedOn w:val="Heading1"/>
    <w:link w:val="QuoteChar"/>
    <w:qFormat/>
    <w:rsid w:val="006178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78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7870"/>
    <w:pPr>
      <w:pageBreakBefore/>
    </w:pPr>
  </w:style>
  <w:style w:type="paragraph" w:customStyle="1" w:styleId="Border">
    <w:name w:val="Border"/>
    <w:basedOn w:val="Normal"/>
    <w:qFormat/>
    <w:rsid w:val="006178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78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8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8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78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78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78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78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78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7870"/>
    <w:rPr>
      <w:u w:val="single"/>
    </w:rPr>
  </w:style>
  <w:style w:type="character" w:customStyle="1" w:styleId="BoldandItalics">
    <w:name w:val="Bold and Italics"/>
    <w:qFormat/>
    <w:rsid w:val="00617870"/>
    <w:rPr>
      <w:b/>
      <w:i/>
      <w:u w:val="none"/>
    </w:rPr>
  </w:style>
  <w:style w:type="paragraph" w:styleId="BalloonText">
    <w:name w:val="Balloon Text"/>
    <w:basedOn w:val="Normal"/>
    <w:link w:val="BalloonTextChar"/>
    <w:rsid w:val="006178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78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78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78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78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78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7870"/>
    <w:pPr>
      <w:spacing w:before="0" w:after="0"/>
    </w:pPr>
  </w:style>
  <w:style w:type="paragraph" w:customStyle="1" w:styleId="BodyTextBold">
    <w:name w:val="Body Text Bold"/>
    <w:basedOn w:val="BodyText"/>
    <w:qFormat/>
    <w:rsid w:val="00617870"/>
    <w:rPr>
      <w:b/>
    </w:rPr>
  </w:style>
  <w:style w:type="character" w:styleId="Hyperlink">
    <w:name w:val="Hyperlink"/>
    <w:basedOn w:val="DefaultParagraphFont"/>
    <w:uiPriority w:val="99"/>
    <w:unhideWhenUsed/>
    <w:rsid w:val="00D461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729</Words>
  <Characters>4524</Characters>
  <Application>Microsoft Office Word</Application>
  <DocSecurity>0</DocSecurity>
  <Lines>174</Lines>
  <Paragraphs>92</Paragraphs>
  <ScaleCrop>false</ScaleCrop>
  <Company>Author-it Software Corporation Ltd.</Company>
  <LinksUpToDate>false</LinksUpToDate>
  <CharactersWithSpaces>5161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TLIC4072 Operate and monitor a motive power unit on a main line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2021-04-12T02:32:00Z</dcterms:created>
  <dcterms:modified xsi:type="dcterms:W3CDTF">2021-04-12T02:32:00Z</dcterms:modified>
</cp:coreProperties>
</file>