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373" w:rsidP="00105373">
      <w:pPr>
        <w:pStyle w:val="Title"/>
      </w:pPr>
      <w:r>
        <w:fldChar w:fldCharType="begin"/>
      </w:r>
      <w:r>
        <w:instrText xml:space="preserve"> TITLE   \* MERGEFORMAT </w:instrText>
      </w:r>
      <w:r>
        <w:fldChar w:fldCharType="separate"/>
      </w:r>
      <w:r>
        <w:t>TLIC4072 Operate and monitor a motive power unit on a main line</w:t>
      </w:r>
      <w:r>
        <w:fldChar w:fldCharType="end"/>
      </w:r>
    </w:p>
    <w:p w:rsidR="00105373" w:rsidP="00105373">
      <w:pPr>
        <w:pStyle w:val="Version"/>
        <w:sectPr w:rsidSect="00093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A1E" w:rsidP="00093A1E">
      <w:pPr>
        <w:pStyle w:val="SuperHeading"/>
      </w:pPr>
      <w:r w:rsidRPr="00093A1E">
        <w:t>TLIC4072 Operate and monitor a motive power unit on a main line</w:t>
      </w:r>
    </w:p>
    <w:p w:rsidR="00000000" w:rsidRPr="00093A1E" w:rsidP="00093A1E">
      <w:pPr>
        <w:pStyle w:val="Heading1"/>
      </w:pPr>
      <w:bookmarkStart w:id="1" w:name="O_751203"/>
      <w:bookmarkEnd w:id="1"/>
      <w:r w:rsidRPr="00093A1E">
        <w:t>Modification History</w:t>
      </w:r>
    </w:p>
    <w:p w:rsidR="00105373" w:rsidP="00105373">
      <w:pPr>
        <w:pStyle w:val="BodyText"/>
      </w:pPr>
      <w:r w:rsidRPr="00093A1E">
        <w:t>Release 1. This is the first release of this unit of competency in the TLI Transport and Logistics Training Package.</w:t>
      </w:r>
    </w:p>
    <w:p w:rsidR="00000000" w:rsidRPr="00093A1E" w:rsidP="00093A1E">
      <w:pPr>
        <w:pStyle w:val="Heading1"/>
      </w:pPr>
      <w:bookmarkStart w:id="2" w:name="O_751204"/>
      <w:bookmarkEnd w:id="2"/>
      <w:r w:rsidRPr="00093A1E">
        <w:t>Application</w:t>
      </w:r>
    </w:p>
    <w:tbl>
      <w:tblPr>
        <w:tblW w:w="0" w:type="auto"/>
        <w:tblCellMar>
          <w:left w:w="62" w:type="dxa"/>
          <w:right w:w="62" w:type="dxa"/>
        </w:tblCellMar>
        <w:tblLook w:val="0000"/>
      </w:tblPr>
      <w:tblGrid>
        <w:gridCol w:w="9196"/>
      </w:tblGrid>
      <w:tr w:rsidTr="001053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t xml:space="preserve">This unit involves the skills and knowledge required to operate and monitor a motive power unit on a main line in accordance with safeworking requirements, network owner and/or organisational policies and procedures. </w:t>
            </w:r>
          </w:p>
          <w:p w:rsidR="00000000" w:rsidRPr="00093A1E" w:rsidP="00093A1E">
            <w:pPr>
              <w:pStyle w:val="BodyText"/>
            </w:pPr>
            <w:r w:rsidRPr="00093A1E">
              <w:t>It includes driving, monitoring and co</w:t>
            </w:r>
            <w:r w:rsidRPr="00093A1E">
              <w:t>ntrolling train running and responding to changing operating factors on a railway main line. It also includes stabling or handing over a motive power unit in accordance with organisational requirements.</w:t>
            </w:r>
          </w:p>
          <w:p w:rsidR="00000000" w:rsidRPr="00093A1E" w:rsidP="00093A1E">
            <w:pPr>
              <w:pStyle w:val="BodyText"/>
            </w:pPr>
            <w:r w:rsidRPr="00093A1E">
              <w:t>This unit can be applied to single motive power units</w:t>
            </w:r>
            <w:r w:rsidRPr="00093A1E">
              <w:t xml:space="preserve"> or multiple consist freight, heavy haul or passenger trains.</w:t>
            </w:r>
          </w:p>
          <w:p w:rsidR="00000000" w:rsidRPr="00093A1E" w:rsidP="00093A1E">
            <w:pPr>
              <w:pStyle w:val="BodyText"/>
            </w:pPr>
            <w:r w:rsidRPr="00093A1E">
              <w:t>No licensing, legislative or certification requirements apply to this unit at the time of publication.</w:t>
            </w:r>
          </w:p>
        </w:tc>
      </w:tr>
    </w:tbl>
    <w:p w:rsidR="00105373" w:rsidP="00093A1E">
      <w:pPr>
        <w:pStyle w:val="BodyText"/>
      </w:pPr>
    </w:p>
    <w:p w:rsidR="00105373" w:rsidP="00093A1E">
      <w:pPr>
        <w:pStyle w:val="BodyText"/>
      </w:pPr>
    </w:p>
    <w:p w:rsidR="00000000" w:rsidRPr="00093A1E" w:rsidP="00093A1E">
      <w:pPr>
        <w:pStyle w:val="Heading1"/>
      </w:pPr>
      <w:bookmarkStart w:id="3" w:name="O_751205"/>
      <w:bookmarkEnd w:id="3"/>
      <w:r w:rsidRPr="00093A1E">
        <w:t>Pre-requisite Unit</w:t>
      </w:r>
    </w:p>
    <w:p w:rsidR="00105373" w:rsidP="00105373">
      <w:pPr>
        <w:pStyle w:val="BodyText"/>
      </w:pPr>
      <w:r w:rsidRPr="00093A1E">
        <w:t>Not applicable.</w:t>
      </w:r>
    </w:p>
    <w:p w:rsidR="00000000" w:rsidRPr="00093A1E" w:rsidP="00093A1E">
      <w:pPr>
        <w:pStyle w:val="Heading1"/>
      </w:pPr>
      <w:bookmarkStart w:id="4" w:name="O_751206"/>
      <w:bookmarkEnd w:id="4"/>
      <w:r w:rsidRPr="00093A1E">
        <w:t>Competency Field</w:t>
      </w:r>
    </w:p>
    <w:p w:rsidR="00105373" w:rsidP="00105373">
      <w:pPr>
        <w:pStyle w:val="BodyText"/>
      </w:pPr>
      <w:r w:rsidRPr="00093A1E">
        <w:t>C</w:t>
      </w:r>
      <w:r w:rsidRPr="00093A1E">
        <w:t xml:space="preserve"> – Vehicle Operation</w:t>
      </w:r>
    </w:p>
    <w:p w:rsidR="00000000" w:rsidRPr="00093A1E" w:rsidP="00093A1E">
      <w:pPr>
        <w:pStyle w:val="Heading1"/>
      </w:pPr>
      <w:bookmarkStart w:id="5" w:name="O_751207"/>
      <w:bookmarkEnd w:id="5"/>
      <w:r w:rsidRPr="00093A1E">
        <w:t>Unit Sector</w:t>
      </w:r>
    </w:p>
    <w:p w:rsidR="00105373" w:rsidP="00105373">
      <w:pPr>
        <w:pStyle w:val="BodyText"/>
      </w:pPr>
      <w:r w:rsidRPr="00093A1E">
        <w:t>Not applicable.</w:t>
      </w:r>
    </w:p>
    <w:p w:rsidR="00000000" w:rsidRPr="00093A1E" w:rsidP="00093A1E">
      <w:pPr>
        <w:pStyle w:val="Heading1"/>
      </w:pPr>
      <w:bookmarkStart w:id="6" w:name="O_751208"/>
      <w:bookmarkEnd w:id="6"/>
      <w:r w:rsidRPr="00093A1E">
        <w:t>Elements and Performance Criteria</w:t>
      </w:r>
    </w:p>
    <w:tbl>
      <w:tblPr>
        <w:tblW w:w="0" w:type="auto"/>
        <w:tblCellMar>
          <w:left w:w="62" w:type="dxa"/>
          <w:right w:w="62" w:type="dxa"/>
        </w:tblCellMar>
        <w:tblLook w:val="0000"/>
      </w:tblPr>
      <w:tblGrid>
        <w:gridCol w:w="332"/>
        <w:gridCol w:w="1769"/>
        <w:gridCol w:w="1"/>
        <w:gridCol w:w="552"/>
        <w:gridCol w:w="6542"/>
      </w:tblGrid>
      <w:tr w:rsidTr="0010537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Performance criteria describe the performance needed to demonstrate achievement of the element.</w:t>
            </w:r>
          </w:p>
        </w:tc>
      </w:tr>
      <w:tr w:rsidTr="001053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rPr>
                <w:rStyle w:val="SpecialBold"/>
              </w:rPr>
              <w:t xml:space="preserve">Drive and monitor </w:t>
            </w:r>
            <w:r w:rsidRPr="00093A1E">
              <w:rPr>
                <w:rStyle w:val="SpecialBold"/>
              </w:rPr>
              <w:t>train</w:t>
            </w: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1.1</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 xml:space="preserve">Motive power unit is operated in accordance with manufacturer instructions, and </w:t>
            </w:r>
            <w:r w:rsidRPr="00093A1E">
              <w:t>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1.2</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Motive power unit is operated safely with consideration of train consist and loading to minimise wear and fuel use, and to avoid damage</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1.3</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 xml:space="preserve">Motive power unit handling techniques, and track and road knowledge are applied to eliminate or minimise risk of </w:t>
            </w:r>
            <w:r w:rsidRPr="00093A1E">
              <w:t>injury to personnel or damage to equipment, rolling stock and load</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1.4</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Hazards are identified, risks are assessed and risk control measures are implemented</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1.5</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Equipment and rolling stock are monitored to maintain optimum running conditions and to identify faults, defects and inefficiencies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1.6</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Appropriate action is taken in response to identified faults, defects and deficiencies to ensure safe operation of mo</w:t>
            </w:r>
            <w:r w:rsidRPr="00093A1E">
              <w:t>tive power unit</w:t>
            </w:r>
          </w:p>
        </w:tc>
      </w:tr>
      <w:tr w:rsidTr="001053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rPr>
                <w:rStyle w:val="SpecialBold"/>
              </w:rPr>
              <w:t>Control and monitor train running</w:t>
            </w: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2.1</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Events and circumstances affecting planned running schedule are communicated to relevant personnel in accordance with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2.2</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Instructions received from network control officer, are interpreted and applied to ensure safe and effective control of train</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2.3</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Communications are maintained with relevant personnel during train journey in accordance with relevant safeworking systems,</w:t>
            </w:r>
            <w:r w:rsidRPr="00093A1E">
              <w:t xml:space="preserve"> network requirements, and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2.4</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Instructions concerning train operation are given to relevant personnel to ensure safe and efficient running</w:t>
            </w:r>
          </w:p>
        </w:tc>
      </w:tr>
      <w:tr w:rsidTr="001053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rPr>
                <w:rStyle w:val="SpecialBold"/>
              </w:rPr>
              <w:t>Respond to changed operating factors</w:t>
            </w: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3.1</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Instructions regarding changed operating factors are confirmed, interpreted and followed, in accordance with safeworking systems, network owner requirements, and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3.2</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Temporary signs and/or signals, hand signals and</w:t>
            </w:r>
            <w:r w:rsidRPr="00093A1E">
              <w:t xml:space="preserve"> verbal movement commands are interpreted and followed, in accordance with safeworking systems, network owner requirements, and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3.3</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Hazardous situations are recognised and appropriate action is taken t</w:t>
            </w:r>
            <w:r w:rsidRPr="00093A1E">
              <w:t>o minimise risk to passengers/freight and equipment</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3.4</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Emergency situations are recognised and actions are taken in accordance with safeworking systems, network owner requirements, and organisational policies and procedures</w:t>
            </w:r>
          </w:p>
        </w:tc>
      </w:tr>
      <w:tr w:rsidTr="0010537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rPr>
                <w:rStyle w:val="SpecialBold"/>
              </w:rPr>
              <w:t>Stable or handover train</w:t>
            </w: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4.1</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Train is stabled in accordance with safeworking system requirements, operational instructions and organisational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4.2</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Safety devices are activated or put in position in accordance with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4.3</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Prior to stabling/handover, documentation relevant to train and activities undertaken en route is updated and provided to relief crew or completed and forwarded to appropriate personnel, in accordance with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4.4</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Prio</w:t>
            </w:r>
            <w:r w:rsidRPr="00093A1E">
              <w:t>r to stabling/handover, relevant housekeeping activities are completed in accordance with organisational policies and procedures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4.5</w:t>
            </w:r>
          </w:p>
        </w:tc>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Relevant personnel are advised of condition and location of train in accordance with organisational policies and procedu</w:t>
            </w:r>
            <w:r w:rsidRPr="00093A1E">
              <w:t>res</w:t>
            </w:r>
          </w:p>
        </w:tc>
      </w:tr>
      <w:tr w:rsidTr="0010537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4.6</w:t>
            </w:r>
          </w:p>
        </w:tc>
        <w:tc>
          <w:tcPr>
            <w:tcW w:w="0" w:type="auto"/>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t>Incidents or unusual occurrences are recorded and reported to relevant personnel in accordance with organisational policies and procedures</w:t>
            </w:r>
          </w:p>
        </w:tc>
      </w:tr>
    </w:tbl>
    <w:p w:rsidR="00105373" w:rsidP="00093A1E">
      <w:pPr>
        <w:pStyle w:val="BodyText"/>
      </w:pPr>
    </w:p>
    <w:p w:rsidR="00105373" w:rsidP="00093A1E">
      <w:pPr>
        <w:pStyle w:val="BodyText"/>
      </w:pPr>
    </w:p>
    <w:p w:rsidR="00000000" w:rsidRPr="00093A1E" w:rsidP="00093A1E">
      <w:pPr>
        <w:pStyle w:val="Heading1"/>
      </w:pPr>
      <w:bookmarkStart w:id="7" w:name="O_751209"/>
      <w:bookmarkEnd w:id="7"/>
      <w:r w:rsidRPr="00093A1E">
        <w:t>Foundation Skills</w:t>
      </w:r>
    </w:p>
    <w:tbl>
      <w:tblPr>
        <w:tblW w:w="9498" w:type="dxa"/>
        <w:tblLayout w:type="fixed"/>
        <w:tblCellMar>
          <w:left w:w="62" w:type="dxa"/>
          <w:right w:w="62" w:type="dxa"/>
        </w:tblCellMar>
        <w:tblLook w:val="0000"/>
      </w:tblPr>
      <w:tblGrid>
        <w:gridCol w:w="9498"/>
      </w:tblGrid>
      <w:tr w:rsidTr="00093A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t>Foundation skills essential to performance are explicit in the performance criteria of this unit of competency.</w:t>
            </w:r>
          </w:p>
        </w:tc>
      </w:tr>
    </w:tbl>
    <w:p w:rsidR="00105373" w:rsidP="00093A1E">
      <w:pPr>
        <w:pStyle w:val="BodyText"/>
      </w:pPr>
    </w:p>
    <w:p w:rsidR="00105373" w:rsidP="00093A1E">
      <w:pPr>
        <w:pStyle w:val="BodyText"/>
      </w:pPr>
    </w:p>
    <w:p w:rsidR="00000000" w:rsidRPr="00093A1E" w:rsidP="00093A1E">
      <w:pPr>
        <w:pStyle w:val="Heading1"/>
      </w:pPr>
      <w:bookmarkStart w:id="8" w:name="O_751210"/>
      <w:bookmarkEnd w:id="8"/>
      <w:r w:rsidRPr="00093A1E">
        <w:t>Range of Conditions</w:t>
      </w:r>
    </w:p>
    <w:p w:rsidR="00000000" w:rsidRPr="00093A1E" w:rsidP="00105373">
      <w:pPr>
        <w:pStyle w:val="BodyText"/>
      </w:pPr>
      <w:r w:rsidRPr="00093A1E">
        <w:t>Range is restricted to essential operating conditions and any other variables essential to the work envi</w:t>
      </w:r>
      <w:r w:rsidRPr="00093A1E">
        <w:t>ronment.</w:t>
      </w:r>
    </w:p>
    <w:p w:rsidR="00105373" w:rsidP="00105373">
      <w:pPr>
        <w:pStyle w:val="BodyText"/>
      </w:pPr>
      <w:r w:rsidRPr="00093A1E">
        <w:t>Non-essential conditions can be found in the Companion Volume Implementation Guide.</w:t>
      </w:r>
    </w:p>
    <w:p w:rsidR="00000000" w:rsidRPr="00093A1E" w:rsidP="00093A1E">
      <w:pPr>
        <w:pStyle w:val="Heading1"/>
      </w:pPr>
      <w:bookmarkStart w:id="9" w:name="O_751211"/>
      <w:bookmarkEnd w:id="9"/>
      <w:r w:rsidRPr="00093A1E">
        <w:t>Unit Mapping Information</w:t>
      </w:r>
    </w:p>
    <w:p w:rsidR="00105373" w:rsidP="00105373">
      <w:pPr>
        <w:pStyle w:val="BodyText"/>
      </w:pPr>
      <w:r w:rsidRPr="00093A1E">
        <w:t>This unit replaces and is equivalent to TLIC4072A Operate and monitor a motive power unit on a main line.</w:t>
      </w:r>
    </w:p>
    <w:p w:rsidR="00000000" w:rsidRPr="00093A1E" w:rsidP="00093A1E">
      <w:pPr>
        <w:pStyle w:val="Heading1"/>
      </w:pPr>
      <w:bookmarkStart w:id="10" w:name="O_751218"/>
      <w:bookmarkEnd w:id="10"/>
      <w:r w:rsidRPr="00093A1E">
        <w:t>Links</w:t>
      </w:r>
    </w:p>
    <w:p w:rsidR="00000000" w:rsidRPr="00093A1E" w:rsidP="00105373">
      <w:pPr>
        <w:pStyle w:val="BodyText"/>
      </w:pPr>
      <w:r w:rsidRPr="00093A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938D8">
        <w:rPr>
          <w:rStyle w:val="Hyperlink"/>
        </w:rPr>
        <w:t>https://vetnet.gov.au/Pages/TrainingDocs.aspx?q=df441c6e-213d-43e3-874c-0b3f7036d851</w:t>
      </w:r>
      <w:r>
        <w:fldChar w:fldCharType="end"/>
      </w:r>
    </w:p>
    <w:p w:rsidR="00000000" w:rsidRPr="00093A1E" w:rsidP="00105373">
      <w:pPr>
        <w:pStyle w:val="BodyText"/>
        <w:sectPr w:rsidSect="00093A1E">
          <w:headerReference w:type="default" r:id="rId10"/>
          <w:footerReference w:type="default" r:id="rId11"/>
          <w:pgSz w:w="11908" w:h="16833"/>
          <w:pgMar w:top="1702" w:right="1418" w:bottom="1702" w:left="1418" w:header="992" w:footer="992" w:gutter="0"/>
          <w:cols w:space="720"/>
          <w:noEndnote/>
          <w:docGrid w:linePitch="299"/>
        </w:sectPr>
      </w:pPr>
    </w:p>
    <w:p w:rsidR="00000000" w:rsidRPr="00093A1E" w:rsidP="00093A1E">
      <w:pPr>
        <w:pStyle w:val="SuperHeading"/>
      </w:pPr>
      <w:r w:rsidRPr="00093A1E">
        <w:t xml:space="preserve">Assessment Requirements for TLIC4072 Operate and </w:t>
      </w:r>
      <w:r w:rsidRPr="00093A1E">
        <w:t>monitor a motive power unit on a main line</w:t>
      </w:r>
    </w:p>
    <w:p w:rsidR="00000000" w:rsidRPr="00093A1E" w:rsidP="00093A1E">
      <w:pPr>
        <w:pStyle w:val="Heading1"/>
      </w:pPr>
      <w:bookmarkStart w:id="11" w:name="O_751213"/>
      <w:bookmarkEnd w:id="11"/>
      <w:r w:rsidRPr="00093A1E">
        <w:t>Modification History</w:t>
      </w:r>
    </w:p>
    <w:p w:rsidR="00105373" w:rsidP="00105373">
      <w:pPr>
        <w:pStyle w:val="BodyText"/>
      </w:pPr>
      <w:r w:rsidRPr="00093A1E">
        <w:t>Release 1. This is the first release of this unit of competency in the TLI Transport and Logistics Training Package.</w:t>
      </w:r>
    </w:p>
    <w:p w:rsidR="00000000" w:rsidRPr="00093A1E" w:rsidP="00093A1E">
      <w:pPr>
        <w:pStyle w:val="Heading1"/>
      </w:pPr>
      <w:bookmarkStart w:id="12" w:name="O_751214"/>
      <w:bookmarkEnd w:id="12"/>
      <w:r w:rsidRPr="00093A1E">
        <w:t>Performance Evidence</w:t>
      </w:r>
    </w:p>
    <w:tbl>
      <w:tblPr>
        <w:tblW w:w="0" w:type="auto"/>
        <w:tblCellMar>
          <w:left w:w="62" w:type="dxa"/>
          <w:right w:w="62" w:type="dxa"/>
        </w:tblCellMar>
        <w:tblLook w:val="0000"/>
      </w:tblPr>
      <w:tblGrid>
        <w:gridCol w:w="9196"/>
      </w:tblGrid>
      <w:tr w:rsidTr="00105373">
        <w:tblPrEx>
          <w:tblW w:w="0" w:type="auto"/>
          <w:tblCellMar>
            <w:left w:w="62" w:type="dxa"/>
            <w:right w:w="62" w:type="dxa"/>
          </w:tblCellMar>
          <w:tblLook w:val="0000"/>
        </w:tblPrEx>
        <w:trPr>
          <w:trHeight w:val="919"/>
        </w:trPr>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Evidence required to demonstrate competence in this unit must be relevant to and satisfy all of the requirements of the elements and performance criteria on at least one occasion and include:</w:t>
            </w:r>
          </w:p>
        </w:tc>
      </w:tr>
      <w:tr w:rsidTr="0010537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93A1E" w:rsidP="00093A1E">
            <w:pPr>
              <w:pStyle w:val="ListBullet"/>
            </w:pPr>
            <w:r w:rsidRPr="00093A1E">
              <w:t xml:space="preserve">communicating effectively with others </w:t>
            </w:r>
          </w:p>
          <w:p w:rsidR="00000000" w:rsidRPr="00093A1E" w:rsidP="00093A1E">
            <w:pPr>
              <w:pStyle w:val="ListBullet"/>
            </w:pPr>
            <w:r w:rsidRPr="00093A1E">
              <w:t>identifying and as</w:t>
            </w:r>
            <w:r w:rsidRPr="00093A1E">
              <w:t>sessing motive power unit defects and deficiencies and taking appropriate action to report, isolate, repair or replace identified defective equipment in accordance with organisational procedures</w:t>
            </w:r>
          </w:p>
          <w:p w:rsidR="00000000" w:rsidRPr="00093A1E" w:rsidP="00093A1E">
            <w:pPr>
              <w:pStyle w:val="ListBullet"/>
            </w:pPr>
            <w:r w:rsidRPr="00093A1E">
              <w:t>identifying job hazards and taking required action to minimis</w:t>
            </w:r>
            <w:r w:rsidRPr="00093A1E">
              <w:t xml:space="preserve">e, control or eliminate identified hazards </w:t>
            </w:r>
          </w:p>
          <w:p w:rsidR="00000000" w:rsidRPr="00093A1E" w:rsidP="00093A1E">
            <w:pPr>
              <w:pStyle w:val="ListBullet"/>
            </w:pPr>
            <w:r w:rsidRPr="00093A1E">
              <w:t>interpreting and following operational instructions and prioritising work</w:t>
            </w:r>
          </w:p>
          <w:p w:rsidR="00000000" w:rsidRPr="00093A1E" w:rsidP="00093A1E">
            <w:pPr>
              <w:pStyle w:val="ListBullet"/>
            </w:pPr>
            <w:r w:rsidRPr="00093A1E">
              <w:t>modifying activities depending on operational contingencies, risk situations and environments</w:t>
            </w:r>
          </w:p>
          <w:p w:rsidR="00000000" w:rsidRPr="00093A1E" w:rsidP="00093A1E">
            <w:pPr>
              <w:pStyle w:val="ListBullet"/>
            </w:pPr>
            <w:r w:rsidRPr="00093A1E">
              <w:t>operating and adapting to differences in equ</w:t>
            </w:r>
            <w:r w:rsidRPr="00093A1E">
              <w:t>ipment in accordance with standard operating procedures</w:t>
            </w:r>
          </w:p>
          <w:p w:rsidR="00000000" w:rsidRPr="00093A1E" w:rsidP="00093A1E">
            <w:pPr>
              <w:pStyle w:val="ListBullet"/>
            </w:pPr>
            <w:r w:rsidRPr="00093A1E">
              <w:t>operating and monitoring a motive power unit on a main line</w:t>
            </w:r>
          </w:p>
          <w:p w:rsidR="00000000" w:rsidRPr="00093A1E" w:rsidP="00093A1E">
            <w:pPr>
              <w:pStyle w:val="ListBullet"/>
            </w:pPr>
            <w:r w:rsidRPr="00093A1E">
              <w:t>reading and interpreting instructions, procedures and information relevant to train operations</w:t>
            </w:r>
          </w:p>
          <w:p w:rsidR="00000000" w:rsidRPr="00093A1E" w:rsidP="00093A1E">
            <w:pPr>
              <w:pStyle w:val="ListBullet"/>
            </w:pPr>
            <w:r w:rsidRPr="00093A1E">
              <w:t>selecting and using relevant equipment and ma</w:t>
            </w:r>
            <w:r w:rsidRPr="00093A1E">
              <w:t xml:space="preserve">terials </w:t>
            </w:r>
          </w:p>
          <w:p w:rsidR="00000000" w:rsidRPr="00093A1E" w:rsidP="00093A1E">
            <w:pPr>
              <w:pStyle w:val="ListBullet"/>
            </w:pPr>
            <w:r w:rsidRPr="00093A1E">
              <w:t>selecting and using required personal protective equipment conforming to industry and work health and safety (WHS)/occupational health and safety (OHS) standards</w:t>
            </w:r>
          </w:p>
          <w:p w:rsidR="00000000" w:rsidRPr="00093A1E" w:rsidP="00093A1E">
            <w:pPr>
              <w:pStyle w:val="ListBullet"/>
            </w:pPr>
            <w:r w:rsidRPr="00093A1E">
              <w:t xml:space="preserve">working collaboratively with others </w:t>
            </w:r>
          </w:p>
          <w:p w:rsidR="00000000" w:rsidRPr="00093A1E" w:rsidP="00093A1E">
            <w:pPr>
              <w:pStyle w:val="ListBullet"/>
            </w:pPr>
            <w:r w:rsidRPr="00093A1E">
              <w:t>working systematically with required attention t</w:t>
            </w:r>
            <w:r w:rsidRPr="00093A1E">
              <w:t>o detail without injury to self or others, or damage to goods or equipment.</w:t>
            </w:r>
          </w:p>
        </w:tc>
      </w:tr>
    </w:tbl>
    <w:p w:rsidR="00000000" w:rsidRPr="00093A1E" w:rsidP="00093A1E">
      <w:pPr>
        <w:pStyle w:val="BodyText"/>
      </w:pPr>
    </w:p>
    <w:p w:rsidR="00000000" w:rsidRPr="00093A1E" w:rsidP="00093A1E">
      <w:pPr>
        <w:pStyle w:val="AllowPageBreak"/>
      </w:pPr>
    </w:p>
    <w:p w:rsidR="00000000" w:rsidRPr="00093A1E" w:rsidP="00093A1E">
      <w:pPr>
        <w:pStyle w:val="Heading1"/>
      </w:pPr>
      <w:bookmarkStart w:id="13" w:name="O_751215"/>
      <w:bookmarkEnd w:id="13"/>
      <w:r w:rsidRPr="00093A1E">
        <w:t>Knowledge Evidence</w:t>
      </w:r>
    </w:p>
    <w:tbl>
      <w:tblPr>
        <w:tblW w:w="0" w:type="auto"/>
        <w:tblCellMar>
          <w:left w:w="62" w:type="dxa"/>
          <w:right w:w="62" w:type="dxa"/>
        </w:tblCellMar>
        <w:tblLook w:val="0000"/>
      </w:tblPr>
      <w:tblGrid>
        <w:gridCol w:w="9196"/>
      </w:tblGrid>
      <w:tr w:rsidTr="00105373">
        <w:tblPrEx>
          <w:tblW w:w="0" w:type="auto"/>
          <w:tblCellMar>
            <w:left w:w="62" w:type="dxa"/>
            <w:right w:w="62" w:type="dxa"/>
          </w:tblCellMar>
          <w:tblLook w:val="0000"/>
        </w:tblPrEx>
        <w:trPr>
          <w:trHeight w:val="853"/>
        </w:trPr>
        <w:tc>
          <w:tcPr>
            <w:tcW w:w="0" w:type="auto"/>
            <w:tcBorders>
              <w:top w:val="nil"/>
              <w:left w:val="nil"/>
              <w:bottom w:val="nil"/>
              <w:right w:val="nil"/>
            </w:tcBorders>
            <w:tcMar>
              <w:top w:w="0" w:type="dxa"/>
              <w:left w:w="62" w:type="dxa"/>
              <w:bottom w:w="0" w:type="dxa"/>
              <w:right w:w="62" w:type="dxa"/>
            </w:tcMar>
          </w:tcPr>
          <w:p w:rsidR="00000000" w:rsidP="00093A1E">
            <w:pPr>
              <w:pStyle w:val="BodyText"/>
              <w:rPr>
                <w:lang w:val="en-NZ"/>
              </w:rPr>
            </w:pPr>
            <w:r w:rsidRPr="00093A1E">
              <w:t>Evidence required to demonstrate competence in this unit must be relevant to and satisfy all of the requirements of the elements and performance criteria and include knowledge of:</w:t>
            </w:r>
          </w:p>
        </w:tc>
      </w:tr>
      <w:tr w:rsidTr="00105373">
        <w:tblPrEx>
          <w:tblW w:w="0" w:type="auto"/>
          <w:tblCellMar>
            <w:left w:w="62" w:type="dxa"/>
            <w:right w:w="62" w:type="dxa"/>
          </w:tblCellMar>
          <w:tblLook w:val="0000"/>
        </w:tblPrEx>
        <w:trPr>
          <w:trHeight w:val="2268"/>
        </w:trPr>
        <w:tc>
          <w:tcPr>
            <w:tcW w:w="0" w:type="auto"/>
            <w:tcBorders>
              <w:top w:val="nil"/>
              <w:left w:val="nil"/>
              <w:bottom w:val="nil"/>
              <w:right w:val="nil"/>
            </w:tcBorders>
            <w:tcMar>
              <w:top w:w="0" w:type="dxa"/>
              <w:left w:w="62" w:type="dxa"/>
              <w:bottom w:w="0" w:type="dxa"/>
              <w:right w:w="62" w:type="dxa"/>
            </w:tcMar>
          </w:tcPr>
          <w:p w:rsidR="00000000" w:rsidRPr="00093A1E" w:rsidP="00093A1E">
            <w:pPr>
              <w:pStyle w:val="ListBullet"/>
            </w:pPr>
            <w:r w:rsidRPr="00093A1E">
              <w:t>appropriate motive power unit and rolling stock systems</w:t>
            </w:r>
          </w:p>
          <w:p w:rsidR="00000000" w:rsidRPr="00093A1E" w:rsidP="00093A1E">
            <w:pPr>
              <w:pStyle w:val="ListBullet"/>
            </w:pPr>
            <w:r w:rsidRPr="00093A1E">
              <w:t>emergency workplac</w:t>
            </w:r>
            <w:r w:rsidRPr="00093A1E">
              <w:t>e procedures</w:t>
            </w:r>
          </w:p>
          <w:p w:rsidR="00000000" w:rsidRPr="00093A1E" w:rsidP="00093A1E">
            <w:pPr>
              <w:pStyle w:val="ListBullet"/>
            </w:pPr>
            <w:r w:rsidRPr="00093A1E">
              <w:t>problems that can occur with train operations and action that should be taken</w:t>
            </w:r>
          </w:p>
          <w:p w:rsidR="00000000" w:rsidRPr="00093A1E" w:rsidP="00093A1E">
            <w:pPr>
              <w:pStyle w:val="ListBullet"/>
            </w:pPr>
            <w:r w:rsidRPr="00093A1E">
              <w:t>procedures for fixed and hand signalling, and voice communication</w:t>
            </w:r>
          </w:p>
          <w:p w:rsidR="00000000" w:rsidRPr="00093A1E" w:rsidP="00093A1E">
            <w:pPr>
              <w:pStyle w:val="ListBullet"/>
            </w:pPr>
            <w:r w:rsidRPr="00093A1E">
              <w:t>relevant documents</w:t>
            </w:r>
          </w:p>
          <w:p w:rsidR="00000000" w:rsidRPr="00093A1E" w:rsidP="00093A1E">
            <w:pPr>
              <w:pStyle w:val="ListBullet"/>
            </w:pPr>
            <w:r w:rsidRPr="00093A1E">
              <w:t>relevant environmental protection legislation, regulations and procedures</w:t>
            </w:r>
          </w:p>
          <w:p w:rsidR="00000000" w:rsidRPr="00093A1E" w:rsidP="00093A1E">
            <w:pPr>
              <w:pStyle w:val="ListBullet"/>
            </w:pPr>
            <w:r w:rsidRPr="00093A1E">
              <w:t>releva</w:t>
            </w:r>
            <w:r w:rsidRPr="00093A1E">
              <w:t>nt legislated rail safety requirements, codes of practice and/or guidelines</w:t>
            </w:r>
          </w:p>
          <w:p w:rsidR="00000000" w:rsidRPr="00093A1E" w:rsidP="00093A1E">
            <w:pPr>
              <w:pStyle w:val="ListBullet"/>
            </w:pPr>
            <w:r w:rsidRPr="00093A1E">
              <w:t xml:space="preserve">relevant WHS/OHS legislation, regulations and procedures </w:t>
            </w:r>
          </w:p>
          <w:p w:rsidR="00000000" w:rsidRPr="00093A1E" w:rsidP="00093A1E">
            <w:pPr>
              <w:pStyle w:val="ListBullet"/>
            </w:pPr>
            <w:r w:rsidRPr="00093A1E">
              <w:t>safeworking systems and requirements.</w:t>
            </w:r>
          </w:p>
        </w:tc>
      </w:tr>
    </w:tbl>
    <w:p w:rsidR="00000000" w:rsidRPr="00093A1E" w:rsidP="00093A1E">
      <w:pPr>
        <w:pStyle w:val="BodyText"/>
      </w:pPr>
    </w:p>
    <w:p w:rsidR="00000000" w:rsidRPr="00093A1E" w:rsidP="00093A1E">
      <w:pPr>
        <w:pStyle w:val="AllowPageBreak"/>
      </w:pPr>
    </w:p>
    <w:p w:rsidR="00000000" w:rsidRPr="00093A1E" w:rsidP="00093A1E">
      <w:pPr>
        <w:pStyle w:val="Heading1"/>
      </w:pPr>
      <w:bookmarkStart w:id="14" w:name="O_751216"/>
      <w:bookmarkEnd w:id="14"/>
      <w:r w:rsidRPr="00093A1E">
        <w:t>Assessment Conditions</w:t>
      </w:r>
    </w:p>
    <w:tbl>
      <w:tblPr>
        <w:tblW w:w="0" w:type="auto"/>
        <w:tblCellMar>
          <w:left w:w="62" w:type="dxa"/>
          <w:right w:w="62" w:type="dxa"/>
        </w:tblCellMar>
        <w:tblLook w:val="0000"/>
      </w:tblPr>
      <w:tblGrid>
        <w:gridCol w:w="9196"/>
      </w:tblGrid>
      <w:tr w:rsidTr="0010537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A1E" w:rsidP="00093A1E">
            <w:pPr>
              <w:pStyle w:val="BodyText"/>
            </w:pPr>
            <w:r w:rsidRPr="00093A1E">
              <w:t xml:space="preserve">As a minimum, assessors must satisfy applicable regulatory requirements, which include requirements in the </w:t>
            </w:r>
            <w:r w:rsidRPr="00093A1E">
              <w:rPr>
                <w:rStyle w:val="Emphasis"/>
              </w:rPr>
              <w:t>Standards for Registered Training Organisations</w:t>
            </w:r>
            <w:r w:rsidRPr="00093A1E">
              <w:t xml:space="preserve"> current at the time of assessment. </w:t>
            </w:r>
          </w:p>
          <w:p w:rsidR="00000000" w:rsidRPr="00093A1E" w:rsidP="00093A1E">
            <w:pPr>
              <w:pStyle w:val="BodyText"/>
            </w:pPr>
            <w:r w:rsidRPr="00093A1E">
              <w:t>As a minimum, assessment must satisfy applicable regulatory requi</w:t>
            </w:r>
            <w:r w:rsidRPr="00093A1E">
              <w:t xml:space="preserve">rements, which include requirements in the </w:t>
            </w:r>
            <w:r w:rsidRPr="00093A1E">
              <w:rPr>
                <w:rStyle w:val="Emphasis"/>
              </w:rPr>
              <w:t>Standards for Registered Training Organisations</w:t>
            </w:r>
            <w:r w:rsidRPr="00093A1E">
              <w:t xml:space="preserve"> current at the time of assessment.</w:t>
            </w:r>
          </w:p>
          <w:p w:rsidR="00000000" w:rsidRPr="00093A1E" w:rsidP="00093A1E">
            <w:pPr>
              <w:pStyle w:val="BodyText"/>
            </w:pPr>
            <w:r w:rsidRPr="00093A1E">
              <w:t>Practical assessment must occur in an appropriate range of situations on a railway main line.</w:t>
            </w:r>
          </w:p>
          <w:p w:rsidR="00000000" w:rsidRPr="00093A1E" w:rsidP="00093A1E">
            <w:pPr>
              <w:pStyle w:val="BodyText"/>
            </w:pPr>
            <w:r w:rsidRPr="00093A1E">
              <w:t>A simulator assessment is not suitab</w:t>
            </w:r>
            <w:r w:rsidRPr="00093A1E">
              <w:t>le for the final assessment of this unit of competency</w:t>
            </w:r>
          </w:p>
          <w:p w:rsidR="00000000" w:rsidRPr="00093A1E" w:rsidP="00093A1E">
            <w:pPr>
              <w:pStyle w:val="BodyText"/>
            </w:pPr>
            <w:r w:rsidRPr="00093A1E">
              <w:t>Assessment processes and techniques must be appropriate to the language, literacy and numeracy requirements of the work being performed and the needs of the candidate.</w:t>
            </w:r>
          </w:p>
          <w:p w:rsidR="00000000" w:rsidRPr="00093A1E" w:rsidP="00093A1E">
            <w:pPr>
              <w:pStyle w:val="BodyText"/>
            </w:pPr>
            <w:r w:rsidRPr="00093A1E">
              <w:t>Resources for assessment include:</w:t>
            </w:r>
          </w:p>
          <w:p w:rsidR="00000000" w:rsidRPr="00093A1E" w:rsidP="00093A1E">
            <w:pPr>
              <w:pStyle w:val="ListBullet"/>
            </w:pPr>
            <w:r w:rsidRPr="00093A1E">
              <w:t>a range of relevant exercises, case studies and/or simulations</w:t>
            </w:r>
          </w:p>
          <w:p w:rsidR="00000000" w:rsidRPr="00093A1E" w:rsidP="00093A1E">
            <w:pPr>
              <w:pStyle w:val="ListBullet"/>
            </w:pPr>
            <w:r w:rsidRPr="00093A1E">
              <w:t>relevant and appropriate materials, tools, equipment and personal protective equipment currently used in industry</w:t>
            </w:r>
          </w:p>
          <w:p w:rsidR="00000000" w:rsidRPr="00093A1E" w:rsidP="00093A1E">
            <w:pPr>
              <w:pStyle w:val="ListBullet"/>
            </w:pPr>
            <w:r w:rsidRPr="00093A1E">
              <w:t>applicable documentation including workplace procedures, regulations, codes o</w:t>
            </w:r>
            <w:r w:rsidRPr="00093A1E">
              <w:t>f practice and operation manuals.</w:t>
            </w:r>
          </w:p>
        </w:tc>
      </w:tr>
    </w:tbl>
    <w:p w:rsidR="00000000" w:rsidRPr="00093A1E" w:rsidP="00093A1E">
      <w:pPr>
        <w:pStyle w:val="BodyText"/>
      </w:pPr>
    </w:p>
    <w:p w:rsidR="00000000" w:rsidRPr="00093A1E" w:rsidP="00093A1E">
      <w:pPr>
        <w:pStyle w:val="AllowPageBreak"/>
      </w:pPr>
    </w:p>
    <w:p w:rsidR="00000000" w:rsidRPr="00093A1E" w:rsidP="00093A1E">
      <w:pPr>
        <w:pStyle w:val="Heading1"/>
      </w:pPr>
      <w:bookmarkStart w:id="15" w:name="O_751219"/>
      <w:bookmarkEnd w:id="15"/>
      <w:r w:rsidRPr="00093A1E">
        <w:t>Links</w:t>
      </w:r>
    </w:p>
    <w:p w:rsidR="00000000" w:rsidRPr="00093A1E" w:rsidP="00105373">
      <w:pPr>
        <w:pStyle w:val="BodyText"/>
      </w:pPr>
      <w:r w:rsidRPr="00093A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938D8">
        <w:rPr>
          <w:rStyle w:val="Hyperlink"/>
        </w:rPr>
        <w:t>https://vetnet.gov.au/Pages/TrainingDocs.aspx?q=df441c6e-213d-43e3-874c-0b3f7036d851</w:t>
      </w:r>
      <w:r>
        <w:fldChar w:fldCharType="end"/>
      </w:r>
    </w:p>
    <w:p w:rsidR="00000000" w:rsidRPr="00093A1E" w:rsidP="00093A1E"/>
    <w:sectPr w:rsidSect="00093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rsidRPr="00105373" w:rsidP="00105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73" w:rsidP="00093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373" w:rsidP="00093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05373" w:rsidP="00093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rsidP="00093A1E">
    <w:pPr>
      <w:pStyle w:val="Footer"/>
      <w:framePr w:wrap="around"/>
    </w:pPr>
    <w:r>
      <w:fldChar w:fldCharType="begin"/>
    </w:r>
    <w:r>
      <w:instrText xml:space="preserve"> DOCPROPERTY  Subject  \* MERGEFORMAT </w:instrText>
    </w:r>
    <w:r>
      <w:fldChar w:fldCharType="separate"/>
    </w:r>
    <w:r w:rsidR="00105373">
      <w:t>Approved</w:t>
    </w:r>
    <w:r w:rsidR="00105373">
      <w:fldChar w:fldCharType="end"/>
    </w:r>
    <w:r>
      <w:tab/>
      <w:t xml:space="preserve">Page </w:t>
    </w:r>
    <w:r>
      <w:fldChar w:fldCharType="begin"/>
    </w:r>
    <w:r>
      <w:instrText xml:space="preserve"> PAGE  \* Arabic  \* MERGEFORMAT </w:instrText>
    </w:r>
    <w:r>
      <w:fldChar w:fldCharType="separate"/>
    </w:r>
    <w:r w:rsidR="001053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5373">
      <w:rPr>
        <w:noProof/>
      </w:rPr>
      <w:t>4</w:t>
    </w:r>
    <w:r>
      <w:rPr>
        <w:noProof/>
      </w:rPr>
      <w:fldChar w:fldCharType="end"/>
    </w:r>
  </w:p>
  <w:p w:rsidR="00093A1E" w:rsidP="00093A1E">
    <w:pPr>
      <w:pStyle w:val="Footer"/>
      <w:framePr w:wrap="around"/>
    </w:pPr>
    <w:r>
      <w:t xml:space="preserve">© Commonwealth of Australia, </w:t>
    </w:r>
    <w:r>
      <w:fldChar w:fldCharType="begin"/>
    </w:r>
    <w:r>
      <w:instrText xml:space="preserve"> DATE  \@ "yyyy"  \* MERGEFORMAT </w:instrText>
    </w:r>
    <w:r>
      <w:fldChar w:fldCharType="separate"/>
    </w:r>
    <w:r w:rsidR="00105373">
      <w:rPr>
        <w:noProof/>
      </w:rPr>
      <w:t>2025</w:t>
    </w:r>
    <w:r>
      <w:fldChar w:fldCharType="end"/>
    </w:r>
    <w:r>
      <w:tab/>
    </w:r>
    <w:r>
      <w:fldChar w:fldCharType="begin"/>
    </w:r>
    <w:r>
      <w:instrText xml:space="preserve"> DOCPROPERTY  Author  \* MERGEFORMAT </w:instrText>
    </w:r>
    <w:r>
      <w:fldChar w:fldCharType="separate"/>
    </w:r>
    <w:r w:rsidR="00105373">
      <w:t>Industry Skills Australia</w:t>
    </w:r>
    <w:r w:rsidR="00105373">
      <w:fldChar w:fldCharType="end"/>
    </w:r>
  </w:p>
  <w:p w:rsidR="00093A1E" w:rsidP="00093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A1E" w:rsidRPr="00105373" w:rsidP="00105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73" w:rsidRPr="002D2AF8" w:rsidP="00093A1E">
    <w:pPr>
      <w:pStyle w:val="Header"/>
      <w:framePr w:wrap="around"/>
    </w:pPr>
    <w:r>
      <w:fldChar w:fldCharType="begin"/>
    </w:r>
    <w:r>
      <w:instrText xml:space="preserve"> TITLE   \* MERGEFORMAT </w:instrText>
    </w:r>
    <w:r>
      <w:fldChar w:fldCharType="separate"/>
    </w:r>
    <w:r>
      <w:t>TLIC4072 Operate and monitor a motive power unit on a main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5373" w:rsidP="00093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1E" w:rsidRPr="002D2AF8" w:rsidP="00093A1E">
    <w:pPr>
      <w:pStyle w:val="Header"/>
      <w:framePr w:wrap="around"/>
    </w:pPr>
    <w:r>
      <w:fldChar w:fldCharType="begin"/>
    </w:r>
    <w:r>
      <w:instrText xml:space="preserve"> TITLE   \* MERGEFORMAT </w:instrText>
    </w:r>
    <w:r>
      <w:fldChar w:fldCharType="separate"/>
    </w:r>
    <w:r w:rsidR="00105373">
      <w:t>TLIC4072 Operate and monitor a motive power unit on a main line</w:t>
    </w:r>
    <w:r w:rsidR="00105373">
      <w:fldChar w:fldCharType="end"/>
    </w:r>
    <w:r>
      <w:tab/>
      <w:t xml:space="preserve">Date this document was generated: </w:t>
    </w:r>
    <w:r>
      <w:fldChar w:fldCharType="begin"/>
    </w:r>
    <w:r>
      <w:instrText xml:space="preserve"> CREATEDATE  \@ "d MMMM yyyy"  \* MERGEFORMAT </w:instrText>
    </w:r>
    <w:r>
      <w:fldChar w:fldCharType="separate"/>
    </w:r>
    <w:r w:rsidR="00105373">
      <w:rPr>
        <w:noProof/>
      </w:rPr>
      <w:t>1 March 2025</w:t>
    </w:r>
    <w:r>
      <w:fldChar w:fldCharType="end"/>
    </w:r>
  </w:p>
  <w:p w:rsidR="00093A1E" w:rsidP="00093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F6F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2A4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A1E"/>
    <w:pPr>
      <w:spacing w:before="360" w:after="60"/>
      <w:outlineLvl w:val="0"/>
    </w:pPr>
    <w:rPr>
      <w:sz w:val="32"/>
    </w:rPr>
  </w:style>
  <w:style w:type="paragraph" w:styleId="Heading2">
    <w:name w:val="heading 2"/>
    <w:basedOn w:val="HeadingBase"/>
    <w:next w:val="BodyText"/>
    <w:link w:val="Heading2Char"/>
    <w:qFormat/>
    <w:rsid w:val="00093A1E"/>
    <w:pPr>
      <w:keepLines/>
      <w:spacing w:before="240" w:after="120"/>
      <w:outlineLvl w:val="1"/>
    </w:pPr>
    <w:rPr>
      <w:sz w:val="28"/>
      <w:szCs w:val="40"/>
    </w:rPr>
  </w:style>
  <w:style w:type="paragraph" w:styleId="Heading3">
    <w:name w:val="heading 3"/>
    <w:basedOn w:val="HeadingBase"/>
    <w:next w:val="BodyText"/>
    <w:link w:val="Heading3Char"/>
    <w:qFormat/>
    <w:rsid w:val="00093A1E"/>
    <w:pPr>
      <w:spacing w:before="180" w:after="120"/>
      <w:outlineLvl w:val="2"/>
    </w:pPr>
    <w:rPr>
      <w:spacing w:val="-10"/>
      <w:kern w:val="32"/>
    </w:rPr>
  </w:style>
  <w:style w:type="paragraph" w:styleId="Heading4">
    <w:name w:val="heading 4"/>
    <w:basedOn w:val="HeadingBase"/>
    <w:next w:val="BodyText"/>
    <w:link w:val="Heading4Char"/>
    <w:qFormat/>
    <w:rsid w:val="00093A1E"/>
    <w:pPr>
      <w:spacing w:before="160" w:after="120"/>
      <w:outlineLvl w:val="3"/>
    </w:pPr>
    <w:rPr>
      <w:sz w:val="22"/>
    </w:rPr>
  </w:style>
  <w:style w:type="paragraph" w:styleId="Heading5">
    <w:name w:val="heading 5"/>
    <w:basedOn w:val="HeadingBase"/>
    <w:next w:val="Normal"/>
    <w:link w:val="Heading5Char"/>
    <w:qFormat/>
    <w:rsid w:val="00093A1E"/>
    <w:pPr>
      <w:spacing w:before="80"/>
      <w:outlineLvl w:val="4"/>
    </w:pPr>
    <w:rPr>
      <w:color w:val="918585"/>
      <w:sz w:val="20"/>
    </w:rPr>
  </w:style>
  <w:style w:type="paragraph" w:styleId="Heading6">
    <w:name w:val="heading 6"/>
    <w:basedOn w:val="HeadingBase"/>
    <w:next w:val="Normal"/>
    <w:link w:val="Heading6Char"/>
    <w:qFormat/>
    <w:rsid w:val="00093A1E"/>
    <w:pPr>
      <w:spacing w:before="60"/>
      <w:outlineLvl w:val="5"/>
    </w:pPr>
    <w:rPr>
      <w:color w:val="918585"/>
      <w:sz w:val="20"/>
    </w:rPr>
  </w:style>
  <w:style w:type="paragraph" w:styleId="Heading7">
    <w:name w:val="heading 7"/>
    <w:basedOn w:val="Normal"/>
    <w:next w:val="Normal"/>
    <w:link w:val="Heading7Char"/>
    <w:qFormat/>
    <w:rsid w:val="00093A1E"/>
    <w:pPr>
      <w:ind w:left="720"/>
      <w:outlineLvl w:val="6"/>
    </w:pPr>
    <w:rPr>
      <w:i/>
    </w:rPr>
  </w:style>
  <w:style w:type="paragraph" w:styleId="Heading8">
    <w:name w:val="heading 8"/>
    <w:basedOn w:val="Normal"/>
    <w:next w:val="Normal"/>
    <w:link w:val="Heading8Char"/>
    <w:qFormat/>
    <w:rsid w:val="00093A1E"/>
    <w:pPr>
      <w:ind w:left="720"/>
      <w:outlineLvl w:val="7"/>
    </w:pPr>
    <w:rPr>
      <w:i/>
    </w:rPr>
  </w:style>
  <w:style w:type="paragraph" w:styleId="Heading9">
    <w:name w:val="heading 9"/>
    <w:basedOn w:val="Normal"/>
    <w:next w:val="Normal"/>
    <w:link w:val="Heading9Char"/>
    <w:qFormat/>
    <w:rsid w:val="00093A1E"/>
    <w:pPr>
      <w:ind w:left="720"/>
      <w:outlineLvl w:val="8"/>
    </w:pPr>
    <w:rPr>
      <w:i/>
    </w:rPr>
  </w:style>
  <w:style w:type="character" w:default="1" w:styleId="DefaultParagraphFont">
    <w:name w:val="Default Paragraph Font"/>
    <w:uiPriority w:val="1"/>
    <w:unhideWhenUsed/>
    <w:rsid w:val="00093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A1E"/>
  </w:style>
  <w:style w:type="character" w:customStyle="1" w:styleId="Heading1Char">
    <w:name w:val="Heading 1 Char"/>
    <w:basedOn w:val="DefaultParagraphFont"/>
    <w:link w:val="Heading1"/>
    <w:rsid w:val="00093A1E"/>
    <w:rPr>
      <w:rFonts w:ascii="Times New Roman" w:eastAsia="Times New Roman" w:hAnsi="Times New Roman" w:cs="Times New Roman"/>
      <w:b/>
      <w:sz w:val="32"/>
      <w:szCs w:val="20"/>
      <w:lang w:eastAsia="en-US"/>
    </w:rPr>
  </w:style>
  <w:style w:type="paragraph" w:styleId="BodyText">
    <w:name w:val="Body Text"/>
    <w:basedOn w:val="Normal"/>
    <w:link w:val="BodyTextChar"/>
    <w:rsid w:val="00093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A1E"/>
    <w:rPr>
      <w:rFonts w:ascii="Times New Roman" w:eastAsia="Times New Roman" w:hAnsi="Times New Roman" w:cs="Times New Roman"/>
      <w:sz w:val="24"/>
      <w:lang w:eastAsia="en-US"/>
    </w:rPr>
  </w:style>
  <w:style w:type="paragraph" w:styleId="ListBullet">
    <w:name w:val="List Bullet"/>
    <w:basedOn w:val="List"/>
    <w:rsid w:val="00093A1E"/>
    <w:pPr>
      <w:numPr>
        <w:numId w:val="11"/>
      </w:numPr>
      <w:tabs>
        <w:tab w:val="clear" w:pos="340"/>
      </w:tabs>
      <w:spacing w:before="40" w:after="40"/>
    </w:pPr>
  </w:style>
  <w:style w:type="character" w:customStyle="1" w:styleId="SpecialBold">
    <w:name w:val="Special Bold"/>
    <w:basedOn w:val="DefaultParagraphFont"/>
    <w:rsid w:val="00093A1E"/>
    <w:rPr>
      <w:b/>
      <w:spacing w:val="0"/>
    </w:rPr>
  </w:style>
  <w:style w:type="character" w:styleId="Emphasis">
    <w:name w:val="Emphasis"/>
    <w:basedOn w:val="DefaultParagraphFont"/>
    <w:qFormat/>
    <w:rsid w:val="00093A1E"/>
    <w:rPr>
      <w:i/>
    </w:rPr>
  </w:style>
  <w:style w:type="paragraph" w:customStyle="1" w:styleId="SuperHeading">
    <w:name w:val="SuperHeading"/>
    <w:basedOn w:val="Normal"/>
    <w:rsid w:val="00093A1E"/>
    <w:pPr>
      <w:spacing w:before="240" w:after="120"/>
      <w:outlineLvl w:val="0"/>
    </w:pPr>
    <w:rPr>
      <w:rFonts w:ascii="Times New Roman" w:hAnsi="Times New Roman"/>
      <w:b/>
      <w:sz w:val="32"/>
    </w:rPr>
  </w:style>
  <w:style w:type="paragraph" w:customStyle="1" w:styleId="AllowPageBreak">
    <w:name w:val="AllowPageBreak"/>
    <w:rsid w:val="00093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A1E"/>
    <w:rPr>
      <w:rFonts w:ascii="Courier New" w:eastAsia="Times New Roman" w:hAnsi="Courier New" w:cs="Times New Roman"/>
      <w:i/>
      <w:szCs w:val="20"/>
      <w:lang w:eastAsia="en-US"/>
    </w:rPr>
  </w:style>
  <w:style w:type="paragraph" w:customStyle="1" w:styleId="HeadingBase">
    <w:name w:val="Heading Base"/>
    <w:rsid w:val="00093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A1E"/>
    <w:pPr>
      <w:tabs>
        <w:tab w:val="right" w:leader="dot" w:pos="9072"/>
      </w:tabs>
      <w:ind w:left="567"/>
    </w:pPr>
    <w:rPr>
      <w:szCs w:val="22"/>
    </w:rPr>
  </w:style>
  <w:style w:type="paragraph" w:customStyle="1" w:styleId="TOCBase">
    <w:name w:val="TOC Base"/>
    <w:rsid w:val="00093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A1E"/>
    <w:pPr>
      <w:tabs>
        <w:tab w:val="right" w:leader="dot" w:pos="9072"/>
      </w:tabs>
      <w:spacing w:before="40" w:after="40"/>
      <w:ind w:left="284"/>
    </w:pPr>
    <w:rPr>
      <w:rFonts w:ascii="Times New Roman" w:hAnsi="Times New Roman"/>
    </w:rPr>
  </w:style>
  <w:style w:type="paragraph" w:styleId="TOC1">
    <w:name w:val="toc 1"/>
    <w:basedOn w:val="TOCBase"/>
    <w:next w:val="Normal"/>
    <w:rsid w:val="00093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A1E"/>
    <w:rPr>
      <w:rFonts w:ascii="Times New Roman" w:eastAsia="Times New Roman" w:hAnsi="Times New Roman" w:cs="Times New Roman"/>
      <w:sz w:val="16"/>
      <w:lang w:eastAsia="en-US"/>
    </w:rPr>
  </w:style>
  <w:style w:type="paragraph" w:styleId="Title">
    <w:name w:val="Title"/>
    <w:basedOn w:val="HeadingBase"/>
    <w:link w:val="TitleChar"/>
    <w:qFormat/>
    <w:rsid w:val="00093A1E"/>
    <w:pPr>
      <w:spacing w:before="5040"/>
      <w:jc w:val="center"/>
    </w:pPr>
    <w:rPr>
      <w:sz w:val="48"/>
      <w:szCs w:val="72"/>
      <w:lang w:val="en-US"/>
    </w:rPr>
  </w:style>
  <w:style w:type="character" w:customStyle="1" w:styleId="TitleChar">
    <w:name w:val="Title Char"/>
    <w:basedOn w:val="DefaultParagraphFont"/>
    <w:link w:val="Title"/>
    <w:rsid w:val="00093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A1E"/>
    <w:pPr>
      <w:tabs>
        <w:tab w:val="left" w:pos="3600"/>
        <w:tab w:val="left" w:pos="3958"/>
      </w:tabs>
    </w:pPr>
  </w:style>
  <w:style w:type="paragraph" w:styleId="List">
    <w:name w:val="List"/>
    <w:basedOn w:val="BodyText"/>
    <w:next w:val="BodyText"/>
    <w:rsid w:val="00093A1E"/>
    <w:pPr>
      <w:tabs>
        <w:tab w:val="left" w:pos="340"/>
      </w:tabs>
      <w:spacing w:before="60" w:after="60"/>
      <w:ind w:left="340" w:hanging="340"/>
    </w:pPr>
  </w:style>
  <w:style w:type="paragraph" w:customStyle="1" w:styleId="Note">
    <w:name w:val="Note"/>
    <w:basedOn w:val="BodyText"/>
    <w:rsid w:val="00093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A1E"/>
    <w:pPr>
      <w:framePr w:wrap="auto" w:hAnchor="text" w:y="6049"/>
    </w:pPr>
    <w:rPr>
      <w:color w:val="000000"/>
      <w:sz w:val="40"/>
    </w:rPr>
  </w:style>
  <w:style w:type="paragraph" w:customStyle="1" w:styleId="TOCTitle">
    <w:name w:val="TOCTitle"/>
    <w:basedOn w:val="Heading1"/>
    <w:rsid w:val="00093A1E"/>
    <w:pPr>
      <w:spacing w:after="240"/>
      <w:jc w:val="center"/>
      <w:outlineLvl w:val="9"/>
    </w:pPr>
    <w:rPr>
      <w:caps/>
    </w:rPr>
  </w:style>
  <w:style w:type="paragraph" w:customStyle="1" w:styleId="Version">
    <w:name w:val="Version"/>
    <w:rsid w:val="00093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A1E"/>
    <w:pPr>
      <w:numPr>
        <w:numId w:val="12"/>
      </w:numPr>
      <w:tabs>
        <w:tab w:val="clear" w:pos="680"/>
      </w:tabs>
    </w:pPr>
  </w:style>
  <w:style w:type="paragraph" w:styleId="Index1">
    <w:name w:val="index 1"/>
    <w:basedOn w:val="Normal"/>
    <w:next w:val="Normal"/>
    <w:semiHidden/>
    <w:rsid w:val="00093A1E"/>
    <w:pPr>
      <w:keepNext w:val="0"/>
      <w:tabs>
        <w:tab w:val="right" w:pos="4176"/>
      </w:tabs>
      <w:ind w:left="198" w:hanging="198"/>
    </w:pPr>
    <w:rPr>
      <w:rFonts w:ascii="Garamond" w:hAnsi="Garamond"/>
    </w:rPr>
  </w:style>
  <w:style w:type="paragraph" w:styleId="IndexHeading">
    <w:name w:val="index heading"/>
    <w:basedOn w:val="Normal"/>
    <w:next w:val="Index1"/>
    <w:semiHidden/>
    <w:rsid w:val="00093A1E"/>
    <w:pPr>
      <w:spacing w:before="120" w:after="120"/>
    </w:pPr>
    <w:rPr>
      <w:rFonts w:ascii="Arial" w:hAnsi="Arial"/>
      <w:b/>
      <w:color w:val="918585"/>
      <w:sz w:val="24"/>
    </w:rPr>
  </w:style>
  <w:style w:type="paragraph" w:styleId="Header">
    <w:name w:val="header"/>
    <w:basedOn w:val="Normal"/>
    <w:link w:val="HeaderChar"/>
    <w:rsid w:val="00093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A1E"/>
    <w:rPr>
      <w:rFonts w:ascii="Times New Roman" w:eastAsia="Times New Roman" w:hAnsi="Times New Roman" w:cs="Times New Roman"/>
      <w:sz w:val="16"/>
      <w:szCs w:val="20"/>
      <w:lang w:val="en-GB" w:eastAsia="en-US"/>
    </w:rPr>
  </w:style>
  <w:style w:type="paragraph" w:customStyle="1" w:styleId="Chapter">
    <w:name w:val="Chapter"/>
    <w:basedOn w:val="Normal"/>
    <w:rsid w:val="00093A1E"/>
    <w:pPr>
      <w:spacing w:before="240"/>
    </w:pPr>
    <w:rPr>
      <w:rFonts w:ascii="Times New Roman" w:hAnsi="Times New Roman"/>
      <w:smallCaps/>
      <w:spacing w:val="80"/>
      <w:sz w:val="28"/>
    </w:rPr>
  </w:style>
  <w:style w:type="paragraph" w:customStyle="1" w:styleId="InChapter">
    <w:name w:val="InChapter"/>
    <w:basedOn w:val="Heading3"/>
    <w:rsid w:val="00093A1E"/>
    <w:pPr>
      <w:spacing w:after="240"/>
      <w:outlineLvl w:val="9"/>
    </w:pPr>
    <w:rPr>
      <w:noProof/>
    </w:rPr>
  </w:style>
  <w:style w:type="paragraph" w:styleId="Index2">
    <w:name w:val="index 2"/>
    <w:basedOn w:val="Normal"/>
    <w:next w:val="Normal"/>
    <w:semiHidden/>
    <w:rsid w:val="00093A1E"/>
    <w:pPr>
      <w:tabs>
        <w:tab w:val="right" w:pos="4176"/>
      </w:tabs>
      <w:ind w:left="568" w:hanging="284"/>
    </w:pPr>
    <w:rPr>
      <w:rFonts w:ascii="Garamond" w:hAnsi="Garamond"/>
    </w:rPr>
  </w:style>
  <w:style w:type="paragraph" w:customStyle="1" w:styleId="Byline">
    <w:name w:val="Byline"/>
    <w:rsid w:val="00093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A1E"/>
    <w:pPr>
      <w:tabs>
        <w:tab w:val="clear" w:pos="3600"/>
        <w:tab w:val="clear" w:pos="3958"/>
      </w:tabs>
      <w:jc w:val="right"/>
    </w:pPr>
  </w:style>
  <w:style w:type="paragraph" w:styleId="Caption">
    <w:name w:val="caption"/>
    <w:basedOn w:val="BodyText"/>
    <w:next w:val="Normal"/>
    <w:qFormat/>
    <w:rsid w:val="00093A1E"/>
    <w:pPr>
      <w:framePr w:w="2268" w:hSpace="181" w:vSpace="181" w:wrap="around" w:vAnchor="text" w:hAnchor="page" w:x="1135" w:y="285" w:anchorLock="1"/>
    </w:pPr>
    <w:rPr>
      <w:i/>
    </w:rPr>
  </w:style>
  <w:style w:type="paragraph" w:customStyle="1" w:styleId="MiniTOCTitle">
    <w:name w:val="MiniTOCTitle"/>
    <w:basedOn w:val="Heading4"/>
    <w:rsid w:val="00093A1E"/>
    <w:pPr>
      <w:spacing w:before="240"/>
      <w:outlineLvl w:val="9"/>
    </w:pPr>
    <w:rPr>
      <w:noProof/>
      <w:sz w:val="24"/>
    </w:rPr>
  </w:style>
  <w:style w:type="paragraph" w:customStyle="1" w:styleId="MiniTOCItem">
    <w:name w:val="MiniTOCItem"/>
    <w:basedOn w:val="ListBullet"/>
    <w:rsid w:val="00093A1E"/>
    <w:pPr>
      <w:numPr>
        <w:numId w:val="0"/>
      </w:numPr>
      <w:tabs>
        <w:tab w:val="right" w:leader="dot" w:pos="6521"/>
      </w:tabs>
      <w:spacing w:before="0" w:after="0"/>
    </w:pPr>
  </w:style>
  <w:style w:type="paragraph" w:customStyle="1" w:styleId="TOFTitle">
    <w:name w:val="TOFTitle"/>
    <w:basedOn w:val="TOCTitle"/>
    <w:rsid w:val="00093A1E"/>
  </w:style>
  <w:style w:type="paragraph" w:styleId="TableofFigures">
    <w:name w:val="table of figures"/>
    <w:basedOn w:val="Normal"/>
    <w:next w:val="Normal"/>
    <w:semiHidden/>
    <w:rsid w:val="00093A1E"/>
    <w:pPr>
      <w:tabs>
        <w:tab w:val="right" w:leader="dot" w:pos="9072"/>
      </w:tabs>
      <w:ind w:left="970" w:hanging="403"/>
    </w:pPr>
    <w:rPr>
      <w:rFonts w:ascii="Times New Roman" w:hAnsi="Times New Roman"/>
      <w:b/>
    </w:rPr>
  </w:style>
  <w:style w:type="paragraph" w:styleId="ListNumber">
    <w:name w:val="List Number"/>
    <w:basedOn w:val="List"/>
    <w:rsid w:val="00093A1E"/>
    <w:pPr>
      <w:numPr>
        <w:numId w:val="14"/>
      </w:numPr>
      <w:tabs>
        <w:tab w:val="clear" w:pos="340"/>
      </w:tabs>
    </w:pPr>
  </w:style>
  <w:style w:type="character" w:customStyle="1" w:styleId="WingdingSymbols">
    <w:name w:val="Wingding Symbols"/>
    <w:rsid w:val="00093A1E"/>
    <w:rPr>
      <w:rFonts w:ascii="Wingdings" w:hAnsi="Wingdings"/>
    </w:rPr>
  </w:style>
  <w:style w:type="paragraph" w:customStyle="1" w:styleId="TableHeading">
    <w:name w:val="Table Heading"/>
    <w:basedOn w:val="HeadingBase"/>
    <w:rsid w:val="00093A1E"/>
    <w:pPr>
      <w:keepLines/>
      <w:pBdr>
        <w:bottom w:val="single" w:sz="6" w:space="1" w:color="918585"/>
      </w:pBdr>
      <w:spacing w:before="240"/>
    </w:pPr>
  </w:style>
  <w:style w:type="character" w:customStyle="1" w:styleId="HotSpot">
    <w:name w:val="HotSpot"/>
    <w:rsid w:val="00093A1E"/>
    <w:rPr>
      <w:color w:val="0033CC"/>
      <w:u w:val="none"/>
    </w:rPr>
  </w:style>
  <w:style w:type="paragraph" w:customStyle="1" w:styleId="BodyTextRight">
    <w:name w:val="Body Text Right"/>
    <w:basedOn w:val="BodyText"/>
    <w:rsid w:val="00093A1E"/>
    <w:pPr>
      <w:spacing w:before="0" w:after="0"/>
      <w:jc w:val="right"/>
    </w:pPr>
  </w:style>
  <w:style w:type="paragraph" w:styleId="Index3">
    <w:name w:val="index 3"/>
    <w:basedOn w:val="ListNumber2"/>
    <w:next w:val="Normal"/>
    <w:semiHidden/>
    <w:rsid w:val="00093A1E"/>
    <w:pPr>
      <w:numPr>
        <w:numId w:val="0"/>
      </w:numPr>
      <w:tabs>
        <w:tab w:val="right" w:leader="dot" w:pos="4176"/>
      </w:tabs>
    </w:pPr>
  </w:style>
  <w:style w:type="paragraph" w:styleId="ListNumber2">
    <w:name w:val="List Number 2"/>
    <w:basedOn w:val="List2"/>
    <w:rsid w:val="00093A1E"/>
    <w:pPr>
      <w:numPr>
        <w:numId w:val="9"/>
      </w:numPr>
      <w:tabs>
        <w:tab w:val="clear" w:pos="1060"/>
      </w:tabs>
    </w:pPr>
  </w:style>
  <w:style w:type="paragraph" w:customStyle="1" w:styleId="MarginNote">
    <w:name w:val="Margin Note"/>
    <w:basedOn w:val="BodyText"/>
    <w:rsid w:val="00093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A1E"/>
    <w:rPr>
      <w:sz w:val="32"/>
    </w:rPr>
  </w:style>
  <w:style w:type="paragraph" w:customStyle="1" w:styleId="HeadingProcedure">
    <w:name w:val="Heading Procedure"/>
    <w:basedOn w:val="HeadingBase"/>
    <w:next w:val="Normal"/>
    <w:rsid w:val="00093A1E"/>
    <w:pPr>
      <w:tabs>
        <w:tab w:val="left" w:pos="0"/>
      </w:tabs>
      <w:spacing w:before="120" w:after="60"/>
    </w:pPr>
    <w:rPr>
      <w:i/>
      <w:color w:val="918585"/>
      <w:sz w:val="22"/>
    </w:rPr>
  </w:style>
  <w:style w:type="paragraph" w:customStyle="1" w:styleId="TableBodyText">
    <w:name w:val="Table Body Text"/>
    <w:basedOn w:val="BodyText"/>
    <w:rsid w:val="00093A1E"/>
    <w:pPr>
      <w:spacing w:before="60" w:after="60"/>
    </w:pPr>
  </w:style>
  <w:style w:type="paragraph" w:styleId="ListContinue">
    <w:name w:val="List Continue"/>
    <w:basedOn w:val="List"/>
    <w:rsid w:val="00093A1E"/>
    <w:pPr>
      <w:ind w:firstLine="0"/>
    </w:pPr>
  </w:style>
  <w:style w:type="paragraph" w:customStyle="1" w:styleId="ListNote">
    <w:name w:val="List Note"/>
    <w:basedOn w:val="List"/>
    <w:rsid w:val="00093A1E"/>
    <w:pPr>
      <w:pBdr>
        <w:top w:val="single" w:sz="6" w:space="2" w:color="918585"/>
        <w:bottom w:val="single" w:sz="6" w:space="2" w:color="918585"/>
      </w:pBdr>
      <w:tabs>
        <w:tab w:val="left" w:pos="1021"/>
      </w:tabs>
      <w:ind w:firstLine="0"/>
    </w:pPr>
  </w:style>
  <w:style w:type="paragraph" w:customStyle="1" w:styleId="Warning">
    <w:name w:val="Warning"/>
    <w:basedOn w:val="BodyText"/>
    <w:rsid w:val="00093A1E"/>
    <w:pPr>
      <w:shd w:val="clear" w:color="auto" w:fill="D9D9D9"/>
      <w:tabs>
        <w:tab w:val="left" w:pos="992"/>
      </w:tabs>
      <w:ind w:left="119" w:right="119"/>
    </w:pPr>
    <w:rPr>
      <w:sz w:val="20"/>
    </w:rPr>
  </w:style>
  <w:style w:type="paragraph" w:customStyle="1" w:styleId="MarginIcons">
    <w:name w:val="Margin Icons"/>
    <w:basedOn w:val="BodyText"/>
    <w:rsid w:val="00093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A1E"/>
    <w:rPr>
      <w:rFonts w:ascii="Courier New" w:hAnsi="Courier New"/>
    </w:rPr>
  </w:style>
  <w:style w:type="paragraph" w:customStyle="1" w:styleId="NoteBullet">
    <w:name w:val="Note Bullet"/>
    <w:basedOn w:val="Note"/>
    <w:rsid w:val="00093A1E"/>
    <w:pPr>
      <w:tabs>
        <w:tab w:val="clear" w:pos="680"/>
      </w:tabs>
      <w:spacing w:before="60" w:after="60"/>
    </w:pPr>
  </w:style>
  <w:style w:type="paragraph" w:customStyle="1" w:styleId="SubHeading2">
    <w:name w:val="SubHeading2"/>
    <w:basedOn w:val="HeadingBase"/>
    <w:rsid w:val="00093A1E"/>
    <w:pPr>
      <w:spacing w:before="240" w:after="60"/>
    </w:pPr>
    <w:rPr>
      <w:sz w:val="20"/>
    </w:rPr>
  </w:style>
  <w:style w:type="paragraph" w:customStyle="1" w:styleId="SubHeading1">
    <w:name w:val="SubHeading1"/>
    <w:basedOn w:val="HeadingBase"/>
    <w:rsid w:val="00093A1E"/>
    <w:pPr>
      <w:spacing w:before="240" w:after="60"/>
    </w:pPr>
    <w:rPr>
      <w:color w:val="918585"/>
      <w:sz w:val="22"/>
    </w:rPr>
  </w:style>
  <w:style w:type="paragraph" w:customStyle="1" w:styleId="SideHeading">
    <w:name w:val="Side Heading"/>
    <w:basedOn w:val="HeadingBase"/>
    <w:rsid w:val="00093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A1E"/>
    <w:pPr>
      <w:numPr>
        <w:numId w:val="10"/>
      </w:numPr>
    </w:pPr>
  </w:style>
  <w:style w:type="paragraph" w:styleId="PlainText">
    <w:name w:val="Plain Text"/>
    <w:basedOn w:val="Normal"/>
    <w:link w:val="PlainTextChar"/>
    <w:rsid w:val="00093A1E"/>
    <w:rPr>
      <w:sz w:val="20"/>
    </w:rPr>
  </w:style>
  <w:style w:type="character" w:customStyle="1" w:styleId="PlainTextChar">
    <w:name w:val="Plain Text Char"/>
    <w:basedOn w:val="DefaultParagraphFont"/>
    <w:link w:val="PlainText"/>
    <w:rsid w:val="00093A1E"/>
    <w:rPr>
      <w:rFonts w:ascii="Courier New" w:eastAsia="Times New Roman" w:hAnsi="Courier New" w:cs="Times New Roman"/>
      <w:sz w:val="20"/>
      <w:szCs w:val="20"/>
      <w:lang w:eastAsia="en-US"/>
    </w:rPr>
  </w:style>
  <w:style w:type="character" w:customStyle="1" w:styleId="MenuOption">
    <w:name w:val="Menu Option"/>
    <w:basedOn w:val="DefaultParagraphFont"/>
    <w:rsid w:val="00093A1E"/>
    <w:rPr>
      <w:b/>
      <w:smallCaps/>
    </w:rPr>
  </w:style>
  <w:style w:type="paragraph" w:customStyle="1" w:styleId="TableListNumber">
    <w:name w:val="Table List Number"/>
    <w:basedOn w:val="ListNumber"/>
    <w:rsid w:val="00093A1E"/>
    <w:pPr>
      <w:numPr>
        <w:numId w:val="0"/>
      </w:numPr>
    </w:pPr>
  </w:style>
  <w:style w:type="paragraph" w:styleId="TOC4">
    <w:name w:val="toc 4"/>
    <w:basedOn w:val="TOCBase"/>
    <w:next w:val="Normal"/>
    <w:semiHidden/>
    <w:rsid w:val="00093A1E"/>
    <w:pPr>
      <w:tabs>
        <w:tab w:val="right" w:leader="dot" w:pos="9071"/>
      </w:tabs>
      <w:ind w:left="1701"/>
    </w:pPr>
  </w:style>
  <w:style w:type="paragraph" w:customStyle="1" w:styleId="ListAlpha">
    <w:name w:val="List Alpha"/>
    <w:basedOn w:val="List"/>
    <w:rsid w:val="00093A1E"/>
    <w:pPr>
      <w:numPr>
        <w:numId w:val="8"/>
      </w:numPr>
    </w:pPr>
  </w:style>
  <w:style w:type="paragraph" w:customStyle="1" w:styleId="ListAlpha2">
    <w:name w:val="List Alpha 2"/>
    <w:basedOn w:val="List2"/>
    <w:rsid w:val="00093A1E"/>
    <w:pPr>
      <w:numPr>
        <w:numId w:val="7"/>
      </w:numPr>
    </w:pPr>
  </w:style>
  <w:style w:type="paragraph" w:styleId="List2">
    <w:name w:val="List 2"/>
    <w:basedOn w:val="BodyText"/>
    <w:rsid w:val="00093A1E"/>
    <w:pPr>
      <w:tabs>
        <w:tab w:val="left" w:pos="680"/>
      </w:tabs>
      <w:spacing w:before="60" w:after="60"/>
      <w:ind w:left="680" w:hanging="340"/>
    </w:pPr>
  </w:style>
  <w:style w:type="paragraph" w:styleId="List3">
    <w:name w:val="List 3"/>
    <w:basedOn w:val="BodyText"/>
    <w:rsid w:val="00093A1E"/>
    <w:pPr>
      <w:tabs>
        <w:tab w:val="left" w:pos="1021"/>
      </w:tabs>
      <w:spacing w:before="60" w:after="60"/>
      <w:ind w:left="1020" w:hanging="340"/>
    </w:pPr>
  </w:style>
  <w:style w:type="paragraph" w:styleId="List4">
    <w:name w:val="List 4"/>
    <w:basedOn w:val="BodyText"/>
    <w:rsid w:val="00093A1E"/>
    <w:pPr>
      <w:tabs>
        <w:tab w:val="left" w:pos="1361"/>
      </w:tabs>
      <w:spacing w:before="60" w:after="60"/>
      <w:ind w:left="1361" w:hanging="340"/>
    </w:pPr>
  </w:style>
  <w:style w:type="paragraph" w:styleId="List5">
    <w:name w:val="List 5"/>
    <w:basedOn w:val="BodyText"/>
    <w:rsid w:val="00093A1E"/>
    <w:pPr>
      <w:tabs>
        <w:tab w:val="left" w:pos="1701"/>
      </w:tabs>
      <w:spacing w:before="60" w:after="60"/>
      <w:ind w:left="1701" w:hanging="340"/>
    </w:pPr>
  </w:style>
  <w:style w:type="paragraph" w:styleId="ListBullet3">
    <w:name w:val="List Bullet 3"/>
    <w:basedOn w:val="List3"/>
    <w:rsid w:val="00093A1E"/>
    <w:pPr>
      <w:numPr>
        <w:numId w:val="13"/>
      </w:numPr>
      <w:tabs>
        <w:tab w:val="clear" w:pos="1021"/>
      </w:tabs>
      <w:ind w:left="1037" w:hanging="357"/>
    </w:pPr>
  </w:style>
  <w:style w:type="paragraph" w:styleId="ListBullet4">
    <w:name w:val="List Bullet 4"/>
    <w:basedOn w:val="List4"/>
    <w:rsid w:val="00093A1E"/>
    <w:pPr>
      <w:numPr>
        <w:numId w:val="2"/>
      </w:numPr>
      <w:tabs>
        <w:tab w:val="clear" w:pos="1361"/>
      </w:tabs>
    </w:pPr>
  </w:style>
  <w:style w:type="paragraph" w:styleId="ListBullet5">
    <w:name w:val="List Bullet 5"/>
    <w:basedOn w:val="List5"/>
    <w:rsid w:val="00093A1E"/>
    <w:pPr>
      <w:numPr>
        <w:numId w:val="3"/>
      </w:numPr>
    </w:pPr>
  </w:style>
  <w:style w:type="paragraph" w:styleId="ListContinue2">
    <w:name w:val="List Continue 2"/>
    <w:basedOn w:val="List2"/>
    <w:rsid w:val="00093A1E"/>
    <w:pPr>
      <w:ind w:firstLine="0"/>
    </w:pPr>
  </w:style>
  <w:style w:type="paragraph" w:styleId="ListContinue3">
    <w:name w:val="List Continue 3"/>
    <w:basedOn w:val="List3"/>
    <w:rsid w:val="00093A1E"/>
    <w:pPr>
      <w:ind w:left="1021" w:firstLine="0"/>
    </w:pPr>
  </w:style>
  <w:style w:type="paragraph" w:styleId="ListContinue4">
    <w:name w:val="List Continue 4"/>
    <w:basedOn w:val="List4"/>
    <w:rsid w:val="00093A1E"/>
    <w:pPr>
      <w:ind w:firstLine="0"/>
    </w:pPr>
  </w:style>
  <w:style w:type="paragraph" w:styleId="ListContinue5">
    <w:name w:val="List Continue 5"/>
    <w:basedOn w:val="List5"/>
    <w:rsid w:val="00093A1E"/>
    <w:pPr>
      <w:ind w:firstLine="0"/>
    </w:pPr>
  </w:style>
  <w:style w:type="paragraph" w:styleId="ListNumber3">
    <w:name w:val="List Number 3"/>
    <w:basedOn w:val="List3"/>
    <w:rsid w:val="00093A1E"/>
    <w:pPr>
      <w:numPr>
        <w:numId w:val="4"/>
      </w:numPr>
    </w:pPr>
  </w:style>
  <w:style w:type="paragraph" w:styleId="ListNumber4">
    <w:name w:val="List Number 4"/>
    <w:basedOn w:val="List4"/>
    <w:rsid w:val="00093A1E"/>
    <w:pPr>
      <w:numPr>
        <w:numId w:val="5"/>
      </w:numPr>
    </w:pPr>
  </w:style>
  <w:style w:type="paragraph" w:styleId="ListNumber5">
    <w:name w:val="List Number 5"/>
    <w:basedOn w:val="List5"/>
    <w:rsid w:val="00093A1E"/>
    <w:pPr>
      <w:numPr>
        <w:numId w:val="6"/>
      </w:numPr>
    </w:pPr>
  </w:style>
  <w:style w:type="paragraph" w:styleId="BlockText">
    <w:name w:val="Block Text"/>
    <w:basedOn w:val="Normal"/>
    <w:rsid w:val="00093A1E"/>
    <w:pPr>
      <w:spacing w:after="120"/>
      <w:ind w:left="1440" w:right="1440"/>
    </w:pPr>
  </w:style>
  <w:style w:type="character" w:customStyle="1" w:styleId="Subscript">
    <w:name w:val="Subscript"/>
    <w:basedOn w:val="DefaultParagraphFont"/>
    <w:rsid w:val="00093A1E"/>
    <w:rPr>
      <w:sz w:val="16"/>
      <w:vertAlign w:val="subscript"/>
    </w:rPr>
  </w:style>
  <w:style w:type="character" w:customStyle="1" w:styleId="Superscript">
    <w:name w:val="Superscript"/>
    <w:basedOn w:val="DefaultParagraphFont"/>
    <w:rsid w:val="00093A1E"/>
    <w:rPr>
      <w:sz w:val="16"/>
      <w:vertAlign w:val="superscript"/>
    </w:rPr>
  </w:style>
  <w:style w:type="character" w:customStyle="1" w:styleId="Symbols">
    <w:name w:val="Symbols"/>
    <w:basedOn w:val="DefaultParagraphFont"/>
    <w:rsid w:val="00093A1E"/>
    <w:rPr>
      <w:rFonts w:ascii="Symbol" w:hAnsi="Symbol"/>
    </w:rPr>
  </w:style>
  <w:style w:type="character" w:customStyle="1" w:styleId="MenuOptions">
    <w:name w:val="Menu Options"/>
    <w:basedOn w:val="DefaultParagraphFont"/>
    <w:rsid w:val="00093A1E"/>
    <w:rPr>
      <w:rFonts w:ascii="Arial Narrow" w:hAnsi="Arial Narrow"/>
      <w:smallCaps/>
    </w:rPr>
  </w:style>
  <w:style w:type="character" w:customStyle="1" w:styleId="Buttons">
    <w:name w:val="Buttons"/>
    <w:basedOn w:val="DefaultParagraphFont"/>
    <w:rsid w:val="00093A1E"/>
    <w:rPr>
      <w:b/>
    </w:rPr>
  </w:style>
  <w:style w:type="character" w:customStyle="1" w:styleId="Underlined">
    <w:name w:val="Underlined"/>
    <w:basedOn w:val="DefaultParagraphFont"/>
    <w:rsid w:val="00093A1E"/>
    <w:rPr>
      <w:u w:val="single"/>
    </w:rPr>
  </w:style>
  <w:style w:type="paragraph" w:customStyle="1" w:styleId="TableBodyTextRight">
    <w:name w:val="Table Body Text Right"/>
    <w:basedOn w:val="TableBodyText"/>
    <w:rsid w:val="00093A1E"/>
    <w:pPr>
      <w:widowControl w:val="0"/>
      <w:autoSpaceDE w:val="0"/>
      <w:autoSpaceDN w:val="0"/>
      <w:adjustRightInd w:val="0"/>
      <w:jc w:val="right"/>
    </w:pPr>
    <w:rPr>
      <w:rFonts w:cs="Arial"/>
      <w:szCs w:val="18"/>
    </w:rPr>
  </w:style>
  <w:style w:type="paragraph" w:customStyle="1" w:styleId="CopyrightText">
    <w:name w:val="Copyright Text"/>
    <w:basedOn w:val="BodyText"/>
    <w:rsid w:val="00093A1E"/>
    <w:rPr>
      <w:sz w:val="18"/>
    </w:rPr>
  </w:style>
  <w:style w:type="paragraph" w:customStyle="1" w:styleId="BodySmallRight">
    <w:name w:val="Body Small Right"/>
    <w:basedOn w:val="BodyTextRight"/>
    <w:rsid w:val="00093A1E"/>
    <w:rPr>
      <w:sz w:val="18"/>
      <w:szCs w:val="18"/>
    </w:rPr>
  </w:style>
  <w:style w:type="paragraph" w:customStyle="1" w:styleId="MarginEdition">
    <w:name w:val="Margin Edition"/>
    <w:basedOn w:val="MarginNote"/>
    <w:rsid w:val="00093A1E"/>
    <w:pPr>
      <w:spacing w:before="0" w:after="0"/>
    </w:pPr>
    <w:rPr>
      <w:rFonts w:ascii="Times New Roman" w:hAnsi="Times New Roman"/>
      <w:color w:val="999999"/>
    </w:rPr>
  </w:style>
  <w:style w:type="paragraph" w:customStyle="1" w:styleId="Spacer">
    <w:name w:val="Spacer"/>
    <w:basedOn w:val="Normal"/>
    <w:rsid w:val="00093A1E"/>
    <w:rPr>
      <w:sz w:val="2"/>
      <w:szCs w:val="2"/>
    </w:rPr>
  </w:style>
  <w:style w:type="character" w:customStyle="1" w:styleId="Small">
    <w:name w:val="Small"/>
    <w:basedOn w:val="DefaultParagraphFont"/>
    <w:rsid w:val="00093A1E"/>
    <w:rPr>
      <w:sz w:val="16"/>
    </w:rPr>
  </w:style>
  <w:style w:type="paragraph" w:customStyle="1" w:styleId="WideTable">
    <w:name w:val="Wide Table"/>
    <w:basedOn w:val="Normal"/>
    <w:rsid w:val="00093A1E"/>
    <w:pPr>
      <w:ind w:left="-1418"/>
    </w:pPr>
    <w:rPr>
      <w:sz w:val="2"/>
      <w:szCs w:val="2"/>
    </w:rPr>
  </w:style>
  <w:style w:type="character" w:styleId="PageNumber">
    <w:name w:val="page number"/>
    <w:basedOn w:val="DefaultParagraphFont"/>
    <w:rsid w:val="00093A1E"/>
  </w:style>
  <w:style w:type="paragraph" w:styleId="Quote">
    <w:name w:val="Quote"/>
    <w:basedOn w:val="Heading1"/>
    <w:link w:val="QuoteChar"/>
    <w:qFormat/>
    <w:rsid w:val="00093A1E"/>
    <w:rPr>
      <w:b w:val="0"/>
      <w:sz w:val="72"/>
      <w:szCs w:val="72"/>
      <w:lang w:val="en-NZ"/>
    </w:rPr>
  </w:style>
  <w:style w:type="character" w:customStyle="1" w:styleId="QuoteChar">
    <w:name w:val="Quote Char"/>
    <w:basedOn w:val="DefaultParagraphFont"/>
    <w:link w:val="Quote"/>
    <w:rsid w:val="00093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A1E"/>
    <w:pPr>
      <w:pageBreakBefore/>
    </w:pPr>
  </w:style>
  <w:style w:type="paragraph" w:customStyle="1" w:styleId="Border">
    <w:name w:val="Border"/>
    <w:basedOn w:val="Normal"/>
    <w:qFormat/>
    <w:rsid w:val="00093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A1E"/>
    <w:rPr>
      <w:b/>
      <w:bCs/>
      <w:i/>
      <w:iCs/>
      <w:color w:val="auto"/>
    </w:rPr>
  </w:style>
  <w:style w:type="paragraph" w:styleId="IntenseQuote">
    <w:name w:val="Intense Quote"/>
    <w:basedOn w:val="Normal"/>
    <w:next w:val="Normal"/>
    <w:link w:val="IntenseQuoteChar"/>
    <w:uiPriority w:val="30"/>
    <w:qFormat/>
    <w:rsid w:val="00093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A1E"/>
    <w:rPr>
      <w:smallCaps/>
      <w:color w:val="auto"/>
      <w:u w:val="single"/>
    </w:rPr>
  </w:style>
  <w:style w:type="character" w:styleId="IntenseReference">
    <w:name w:val="Intense Reference"/>
    <w:basedOn w:val="DefaultParagraphFont"/>
    <w:uiPriority w:val="32"/>
    <w:qFormat/>
    <w:rsid w:val="00093A1E"/>
    <w:rPr>
      <w:b/>
      <w:bCs/>
      <w:smallCaps/>
      <w:color w:val="auto"/>
      <w:spacing w:val="5"/>
      <w:u w:val="single"/>
    </w:rPr>
  </w:style>
  <w:style w:type="paragraph" w:customStyle="1" w:styleId="2ColumnHeading">
    <w:name w:val="2Column Heading"/>
    <w:basedOn w:val="BodyText"/>
    <w:qFormat/>
    <w:rsid w:val="00093A1E"/>
    <w:pPr>
      <w:spacing w:after="60"/>
      <w:ind w:left="-2268"/>
    </w:pPr>
    <w:rPr>
      <w:b/>
    </w:rPr>
  </w:style>
  <w:style w:type="paragraph" w:customStyle="1" w:styleId="Heading1TOC">
    <w:name w:val="Heading1 TOC"/>
    <w:basedOn w:val="Normal"/>
    <w:qFormat/>
    <w:rsid w:val="00093A1E"/>
    <w:pPr>
      <w:spacing w:before="240" w:after="120"/>
    </w:pPr>
    <w:rPr>
      <w:rFonts w:ascii="Times New Roman" w:hAnsi="Times New Roman"/>
      <w:b/>
      <w:sz w:val="32"/>
    </w:rPr>
  </w:style>
  <w:style w:type="paragraph" w:customStyle="1" w:styleId="Heading2TOC">
    <w:name w:val="Heading2 TOC"/>
    <w:basedOn w:val="Normal"/>
    <w:qFormat/>
    <w:rsid w:val="00093A1E"/>
    <w:pPr>
      <w:spacing w:before="240" w:after="60"/>
    </w:pPr>
    <w:rPr>
      <w:rFonts w:ascii="Times New Roman" w:hAnsi="Times New Roman"/>
      <w:b/>
      <w:sz w:val="28"/>
    </w:rPr>
  </w:style>
  <w:style w:type="character" w:customStyle="1" w:styleId="Underline">
    <w:name w:val="Underline"/>
    <w:basedOn w:val="DefaultParagraphFont"/>
    <w:qFormat/>
    <w:rsid w:val="00093A1E"/>
    <w:rPr>
      <w:u w:val="single"/>
    </w:rPr>
  </w:style>
  <w:style w:type="character" w:customStyle="1" w:styleId="BoldandItalics">
    <w:name w:val="Bold and Italics"/>
    <w:qFormat/>
    <w:rsid w:val="00093A1E"/>
    <w:rPr>
      <w:b/>
      <w:i/>
      <w:u w:val="none"/>
    </w:rPr>
  </w:style>
  <w:style w:type="paragraph" w:styleId="BalloonText">
    <w:name w:val="Balloon Text"/>
    <w:basedOn w:val="Normal"/>
    <w:link w:val="BalloonTextChar"/>
    <w:rsid w:val="00093A1E"/>
    <w:rPr>
      <w:rFonts w:ascii="Tahoma" w:hAnsi="Tahoma" w:cs="Tahoma"/>
      <w:sz w:val="16"/>
      <w:szCs w:val="16"/>
    </w:rPr>
  </w:style>
  <w:style w:type="character" w:customStyle="1" w:styleId="BalloonTextChar">
    <w:name w:val="Balloon Text Char"/>
    <w:basedOn w:val="DefaultParagraphFont"/>
    <w:link w:val="BalloonText"/>
    <w:rsid w:val="00093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A1E"/>
    <w:rPr>
      <w:b/>
      <w:color w:val="660033"/>
      <w:spacing w:val="0"/>
    </w:rPr>
  </w:style>
  <w:style w:type="paragraph" w:customStyle="1" w:styleId="Nameditemlist">
    <w:name w:val="Named item list"/>
    <w:basedOn w:val="BodyText"/>
    <w:qFormat/>
    <w:rsid w:val="00093A1E"/>
    <w:pPr>
      <w:tabs>
        <w:tab w:val="left" w:pos="2835"/>
      </w:tabs>
      <w:ind w:left="2835" w:hanging="2835"/>
    </w:pPr>
  </w:style>
  <w:style w:type="paragraph" w:customStyle="1" w:styleId="BodyTextnopadding">
    <w:name w:val="Body Text no padding"/>
    <w:basedOn w:val="BodyText"/>
    <w:qFormat/>
    <w:rsid w:val="00093A1E"/>
    <w:pPr>
      <w:spacing w:before="0" w:after="0"/>
    </w:pPr>
  </w:style>
  <w:style w:type="paragraph" w:customStyle="1" w:styleId="BodyTextBold">
    <w:name w:val="Body Text Bold"/>
    <w:basedOn w:val="BodyText"/>
    <w:qFormat/>
    <w:rsid w:val="00093A1E"/>
    <w:rPr>
      <w:b/>
    </w:rPr>
  </w:style>
  <w:style w:type="character" w:styleId="Hyperlink">
    <w:name w:val="Hyperlink"/>
    <w:basedOn w:val="DefaultParagraphFont"/>
    <w:uiPriority w:val="99"/>
    <w:unhideWhenUsed/>
    <w:rsid w:val="00105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7688</Characters>
  <Application>Microsoft Office Word</Application>
  <DocSecurity>0</DocSecurity>
  <Lines>232</Lines>
  <Paragraphs>139</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TLIC4072 Operate and monitor a motive power unit on a main line</dc:title>
  <dc:subject>Approved</dc:subject>
  <dc:creator>Industry Skills Australia</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