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767" w:rsidP="00BC5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TLIC4071 Establish and operate train braking system</w:t>
      </w:r>
      <w:r>
        <w:fldChar w:fldCharType="end"/>
      </w:r>
    </w:p>
    <w:p w:rsidR="00BC5767" w:rsidP="00BC5767">
      <w:pPr>
        <w:pStyle w:val="Version"/>
        <w:sectPr w:rsidSect="00264C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4C59" w:rsidP="00264C59">
      <w:pPr>
        <w:pStyle w:val="SuperHeading"/>
      </w:pPr>
      <w:r w:rsidRPr="00264C59">
        <w:t>TLIC4071 Establish and operate train braking system</w:t>
      </w:r>
    </w:p>
    <w:p w:rsidR="00000000" w:rsidRPr="00264C59" w:rsidP="00264C59">
      <w:pPr>
        <w:pStyle w:val="Heading1"/>
      </w:pPr>
      <w:bookmarkStart w:id="1" w:name="O_1196676"/>
      <w:bookmarkEnd w:id="1"/>
      <w:r w:rsidRPr="00264C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rPr>
                <w:rStyle w:val="SpecialBold"/>
              </w:rPr>
              <w:t>Release 2</w:t>
            </w:r>
            <w:r w:rsidRPr="00264C59">
              <w:t>. This is the second release of this unit of competency in the TLI Transport and Logistics Training Package:</w:t>
            </w:r>
          </w:p>
          <w:p w:rsidR="00000000" w:rsidRPr="00264C59" w:rsidP="00264C59">
            <w:pPr>
              <w:pStyle w:val="ListBullet"/>
            </w:pPr>
            <w:r w:rsidRPr="00264C59">
              <w:t>Minor terminology changes in Performance Criteria</w:t>
            </w:r>
          </w:p>
          <w:p w:rsidR="00000000" w:rsidRPr="00264C59" w:rsidP="00264C59">
            <w:pPr>
              <w:pStyle w:val="ListBullet"/>
            </w:pPr>
            <w:r w:rsidRPr="00264C59">
              <w:t>Minor terminology changes in Performance Evidence</w:t>
            </w:r>
          </w:p>
          <w:p w:rsidR="00000000" w:rsidRPr="00264C59" w:rsidP="00264C59">
            <w:pPr>
              <w:pStyle w:val="ListBullet"/>
            </w:pPr>
            <w:r w:rsidRPr="00264C59">
              <w:t>Minor t</w:t>
            </w:r>
            <w:r w:rsidRPr="00264C59">
              <w:t>erminology changes in Knowledge Evidence</w:t>
            </w:r>
          </w:p>
          <w:p w:rsidR="00000000" w:rsidP="00264C59">
            <w:pPr>
              <w:pStyle w:val="ListBullet"/>
              <w:rPr>
                <w:lang w:val="en-NZ"/>
              </w:rPr>
            </w:pPr>
            <w:r w:rsidRPr="00264C59">
              <w:t>Minor statement changes in Assessment Conditions.</w:t>
            </w:r>
          </w:p>
        </w:tc>
      </w:tr>
      <w:tr w:rsidTr="00264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rPr>
                <w:rStyle w:val="SpecialBold"/>
              </w:rPr>
              <w:t>Release 1</w:t>
            </w:r>
            <w:r w:rsidRPr="00264C59">
              <w:t>. This is the first release of this unit of competency in the TLI Transport and Logistics Training Package.</w:t>
            </w:r>
          </w:p>
        </w:tc>
      </w:tr>
    </w:tbl>
    <w:p w:rsidR="00BC5767" w:rsidP="00264C59">
      <w:pPr>
        <w:pStyle w:val="NoPaddingFontSize1"/>
      </w:pPr>
    </w:p>
    <w:p w:rsidR="00BC5767" w:rsidP="00264C59">
      <w:pPr>
        <w:pStyle w:val="NoPaddingFontSize1"/>
      </w:pPr>
    </w:p>
    <w:p w:rsidR="00000000" w:rsidRPr="00264C59" w:rsidP="00264C59">
      <w:pPr>
        <w:pStyle w:val="Heading1"/>
      </w:pPr>
      <w:bookmarkStart w:id="2" w:name="O_1196675"/>
      <w:bookmarkEnd w:id="2"/>
      <w:r w:rsidRPr="00264C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t>This unit involves the skills and knowledge required to identify, establish and operate a train braking system after it has been marshalled, and deals with brake system faults and failures.</w:t>
            </w:r>
          </w:p>
          <w:p w:rsidR="00000000" w:rsidRPr="00264C59" w:rsidP="00264C59">
            <w:pPr>
              <w:pStyle w:val="BodyText"/>
            </w:pPr>
            <w:r w:rsidRPr="00264C59">
              <w:t>It includes identifying and operating train braking system, and lo</w:t>
            </w:r>
            <w:r w:rsidRPr="00264C59">
              <w:t>cating and rectifying or isolating system faults during operation in accordance with workplace procedures.</w:t>
            </w:r>
          </w:p>
          <w:p w:rsidR="00000000" w:rsidRPr="00264C59" w:rsidP="00264C59">
            <w:pPr>
              <w:pStyle w:val="BodyText"/>
            </w:pPr>
            <w:r w:rsidRPr="00264C59">
              <w:t>This unit covers activities carried out in a rail yard or on a main line.</w:t>
            </w:r>
          </w:p>
          <w:p w:rsidR="00000000" w:rsidRPr="00264C59" w:rsidP="00264C59">
            <w:pPr>
              <w:pStyle w:val="BodyText"/>
            </w:pPr>
            <w:r w:rsidRPr="00264C59">
              <w:t xml:space="preserve">No licensing, legislative or certification requirements apply to this unit </w:t>
            </w:r>
            <w:r w:rsidRPr="00264C59">
              <w:t>at the time of publication.</w:t>
            </w:r>
          </w:p>
        </w:tc>
      </w:tr>
    </w:tbl>
    <w:p w:rsidR="00BC5767" w:rsidP="00264C59">
      <w:pPr>
        <w:pStyle w:val="NoPaddingFontSize1"/>
      </w:pPr>
    </w:p>
    <w:p w:rsidR="00BC5767" w:rsidP="00264C59">
      <w:pPr>
        <w:pStyle w:val="NoPaddingFontSize1"/>
      </w:pPr>
    </w:p>
    <w:p w:rsidR="00000000" w:rsidRPr="00264C59" w:rsidP="00264C59">
      <w:pPr>
        <w:pStyle w:val="Heading1"/>
      </w:pPr>
      <w:bookmarkStart w:id="3" w:name="O_1196674"/>
      <w:bookmarkEnd w:id="3"/>
      <w:r w:rsidRPr="00264C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t>Not applicable.</w:t>
            </w:r>
          </w:p>
        </w:tc>
      </w:tr>
    </w:tbl>
    <w:p w:rsidR="00BC5767" w:rsidP="00264C59">
      <w:pPr>
        <w:pStyle w:val="NoPaddingFontSize1"/>
      </w:pPr>
    </w:p>
    <w:p w:rsidR="00BC5767" w:rsidP="00264C59">
      <w:pPr>
        <w:pStyle w:val="NoPaddingFontSize1"/>
      </w:pPr>
    </w:p>
    <w:p w:rsidR="00000000" w:rsidRPr="00264C59" w:rsidP="00264C59">
      <w:pPr>
        <w:pStyle w:val="Heading1"/>
      </w:pPr>
      <w:bookmarkStart w:id="4" w:name="O_1196673"/>
      <w:bookmarkEnd w:id="4"/>
      <w:r w:rsidRPr="00264C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t>C – Vehicle Operation.</w:t>
            </w:r>
          </w:p>
        </w:tc>
      </w:tr>
    </w:tbl>
    <w:p w:rsidR="00BC5767" w:rsidP="00264C59">
      <w:pPr>
        <w:pStyle w:val="NoPaddingFontSize1"/>
      </w:pPr>
    </w:p>
    <w:p w:rsidR="00BC5767" w:rsidP="00264C59">
      <w:pPr>
        <w:pStyle w:val="NoPaddingFontSize1"/>
      </w:pPr>
    </w:p>
    <w:p w:rsidR="00000000" w:rsidRPr="00264C59" w:rsidP="00264C59">
      <w:pPr>
        <w:pStyle w:val="Heading1"/>
      </w:pPr>
      <w:bookmarkStart w:id="5" w:name="O_1196672"/>
      <w:bookmarkEnd w:id="5"/>
      <w:r w:rsidRPr="00264C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t>Rail sector.</w:t>
            </w:r>
          </w:p>
        </w:tc>
      </w:tr>
    </w:tbl>
    <w:p w:rsidR="00BC5767" w:rsidP="00264C59">
      <w:pPr>
        <w:pStyle w:val="NoPaddingFontSize1"/>
      </w:pPr>
    </w:p>
    <w:p w:rsidR="00BC5767" w:rsidP="00264C59">
      <w:pPr>
        <w:pStyle w:val="NoPaddingFontSize1"/>
      </w:pPr>
    </w:p>
    <w:p w:rsidR="00000000" w:rsidRPr="00264C59" w:rsidP="00264C59">
      <w:pPr>
        <w:pStyle w:val="Heading1"/>
      </w:pPr>
      <w:bookmarkStart w:id="6" w:name="O_1196671"/>
      <w:bookmarkEnd w:id="6"/>
      <w:r w:rsidRPr="00264C59">
        <w:t>Elements and Performance Criteria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"/>
        <w:gridCol w:w="2876"/>
        <w:gridCol w:w="501"/>
        <w:gridCol w:w="5980"/>
      </w:tblGrid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>Elements describe the essential outcomes.</w:t>
            </w:r>
          </w:p>
        </w:tc>
        <w:tc>
          <w:tcPr>
            <w:tcW w:w="64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>Performance criteria describe the performance needed to demonstrate achievement of the element.</w:t>
            </w:r>
          </w:p>
        </w:tc>
      </w:tr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rPr>
                <w:rStyle w:val="SpecialBold"/>
              </w:rPr>
              <w:t>1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rPr>
                <w:rStyle w:val="SpecialBold"/>
              </w:rPr>
              <w:t>Identify and establish train braking system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rPr>
                <w:rStyle w:val="SpecialBold"/>
              </w:rPr>
              <w:t>1.1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>Brake system and type to be used are identified</w:t>
            </w:r>
          </w:p>
        </w:tc>
      </w:tr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>
            <w:pPr>
              <w:pStyle w:val="BodyText"/>
              <w:keepLines w:val="0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rPr>
                <w:rStyle w:val="SpecialBold"/>
              </w:rPr>
              <w:t>1.2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>Confirmation is made that motive power unit is appropriate for braking system to be used</w:t>
            </w:r>
          </w:p>
        </w:tc>
      </w:tr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>
            <w:pPr>
              <w:pStyle w:val="BodyText"/>
              <w:keepLines w:val="0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rPr>
                <w:rStyle w:val="SpecialBold"/>
              </w:rPr>
              <w:t>1.3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>Correct coupling of braking system to motive power unit is established and/or confirmed in accordance with workplace policies and requirements</w:t>
            </w:r>
          </w:p>
        </w:tc>
      </w:tr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>
            <w:pPr>
              <w:pStyle w:val="BodyText"/>
              <w:keepLines w:val="0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rPr>
                <w:rStyle w:val="SpecialBold"/>
              </w:rPr>
              <w:t>1.4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 xml:space="preserve">Air brake </w:t>
            </w:r>
            <w:r w:rsidRPr="00264C59">
              <w:t>system is charged to required pressures in accordance with manufacturer requirements and tolerances</w:t>
            </w:r>
          </w:p>
        </w:tc>
      </w:tr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rPr>
                <w:rStyle w:val="SpecialBold"/>
              </w:rPr>
              <w:t>2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rPr>
                <w:rStyle w:val="SpecialBold"/>
              </w:rPr>
              <w:t>Operate and monitor train braking system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rPr>
                <w:rStyle w:val="SpecialBold"/>
              </w:rPr>
              <w:t>2.1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>Relevant brake system tests are conducted in accordance with workplace policies and requirements</w:t>
            </w:r>
          </w:p>
        </w:tc>
      </w:tr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>
            <w:pPr>
              <w:pStyle w:val="BodyText"/>
              <w:keepLines w:val="0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rPr>
                <w:rStyle w:val="SpecialBold"/>
              </w:rPr>
              <w:t>2.2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>Hazards are identified, risks are assessed and risk control measures implemented</w:t>
            </w:r>
          </w:p>
        </w:tc>
      </w:tr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>
            <w:pPr>
              <w:pStyle w:val="BodyText"/>
              <w:keepLines w:val="0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rPr>
                <w:rStyle w:val="SpecialBold"/>
              </w:rPr>
              <w:t>2.3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>Train brakes are applied and released under normal operational conditions in accordance with correct train handling and workplace policies and procedures</w:t>
            </w:r>
          </w:p>
        </w:tc>
      </w:tr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>
            <w:pPr>
              <w:pStyle w:val="BodyText"/>
              <w:keepLines w:val="0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rPr>
                <w:rStyle w:val="SpecialBold"/>
              </w:rPr>
              <w:t>2.4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>Train brake system is monitored in accordance with workplace and/or operational requirements</w:t>
            </w:r>
          </w:p>
        </w:tc>
      </w:tr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rPr>
                <w:rStyle w:val="SpecialBold"/>
              </w:rPr>
              <w:t>3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rPr>
                <w:rStyle w:val="SpecialBold"/>
              </w:rPr>
              <w:t>Identify and rectify train braking system faults during operation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rPr>
                <w:rStyle w:val="SpecialBold"/>
              </w:rPr>
              <w:t>3.1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>Train braking system faults are identified during operation</w:t>
            </w:r>
          </w:p>
        </w:tc>
      </w:tr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>
            <w:pPr>
              <w:pStyle w:val="BodyText"/>
              <w:keepLines w:val="0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rPr>
                <w:rStyle w:val="SpecialBold"/>
              </w:rPr>
              <w:t>3.2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>Safe location</w:t>
            </w:r>
            <w:r w:rsidRPr="00264C59">
              <w:t xml:space="preserve"> to bring train to a stand is identified in accordance with train handling and workplace policies and procedures</w:t>
            </w:r>
          </w:p>
        </w:tc>
      </w:tr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>
            <w:pPr>
              <w:pStyle w:val="BodyText"/>
              <w:keepLines w:val="0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rPr>
                <w:rStyle w:val="SpecialBold"/>
              </w:rPr>
              <w:t>3.3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>Train brake system fault is located and rectified or isolated in accordance with manufacturer and/or workplace procedures</w:t>
            </w:r>
          </w:p>
        </w:tc>
      </w:tr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>
            <w:pPr>
              <w:pStyle w:val="BodyText"/>
              <w:keepLines w:val="0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rPr>
                <w:rStyle w:val="SpecialBold"/>
              </w:rPr>
              <w:t>3.4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t>Relevant brake system tests are conducted in accordance with workplace policies, procedures and requirements</w:t>
            </w:r>
          </w:p>
        </w:tc>
      </w:tr>
      <w:tr w:rsidTr="00264C5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>
            <w:pPr>
              <w:pStyle w:val="BodyText"/>
              <w:keepLines w:val="0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9">
            <w:pPr>
              <w:pStyle w:val="BodyText"/>
              <w:rPr>
                <w:lang w:val="en-NZ"/>
              </w:rPr>
            </w:pPr>
            <w:r w:rsidRPr="00264C59">
              <w:rPr>
                <w:rStyle w:val="SpecialBold"/>
              </w:rPr>
              <w:t>3.5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t>Train is operated in accordance with workplace procedures</w:t>
            </w:r>
          </w:p>
        </w:tc>
      </w:tr>
    </w:tbl>
    <w:p w:rsidR="00BC5767" w:rsidP="00264C59">
      <w:pPr>
        <w:pStyle w:val="NoPaddingFontSize1"/>
      </w:pPr>
    </w:p>
    <w:p w:rsidR="00BC5767" w:rsidP="00264C59">
      <w:pPr>
        <w:pStyle w:val="NoPaddingFontSize1"/>
      </w:pPr>
    </w:p>
    <w:p w:rsidR="00000000" w:rsidRPr="00264C59" w:rsidP="00264C59">
      <w:pPr>
        <w:pStyle w:val="Heading1"/>
      </w:pPr>
      <w:bookmarkStart w:id="7" w:name="O_1196670"/>
      <w:bookmarkEnd w:id="7"/>
      <w:r w:rsidRPr="00264C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t>Foundation skills essential to performance are explicit in the performance criteria of this unit of competency.</w:t>
            </w:r>
          </w:p>
        </w:tc>
      </w:tr>
    </w:tbl>
    <w:p w:rsidR="00BC5767" w:rsidP="00264C59">
      <w:pPr>
        <w:pStyle w:val="NoPaddingFontSize1"/>
      </w:pPr>
    </w:p>
    <w:p w:rsidR="00BC5767" w:rsidP="00264C59">
      <w:pPr>
        <w:pStyle w:val="NoPaddingFontSize1"/>
      </w:pPr>
    </w:p>
    <w:p w:rsidR="00000000" w:rsidRPr="00264C59" w:rsidP="00264C59">
      <w:pPr>
        <w:pStyle w:val="Heading1"/>
      </w:pPr>
      <w:bookmarkStart w:id="8" w:name="O_1196669"/>
      <w:bookmarkEnd w:id="8"/>
      <w:r w:rsidRPr="00264C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t>Range is restricted to essential operating conditions and any other variables essential to the work e</w:t>
            </w:r>
            <w:r w:rsidRPr="00264C59">
              <w:t>nvironment.</w:t>
            </w:r>
          </w:p>
        </w:tc>
      </w:tr>
    </w:tbl>
    <w:p w:rsidR="00BC5767" w:rsidP="00264C59">
      <w:pPr>
        <w:pStyle w:val="NoPaddingFontSize1"/>
      </w:pPr>
    </w:p>
    <w:p w:rsidR="00BC5767" w:rsidP="00264C59">
      <w:pPr>
        <w:pStyle w:val="NoPaddingFontSize1"/>
      </w:pPr>
    </w:p>
    <w:p w:rsidR="00000000" w:rsidRPr="00264C59" w:rsidP="00264C59">
      <w:pPr>
        <w:pStyle w:val="Heading1"/>
      </w:pPr>
      <w:bookmarkStart w:id="9" w:name="O_1196668"/>
      <w:bookmarkEnd w:id="9"/>
      <w:r w:rsidRPr="00264C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9" w:rsidP="00264C59">
            <w:pPr>
              <w:pStyle w:val="BodyText"/>
            </w:pPr>
            <w:r w:rsidRPr="00264C59">
              <w:t>This unit replaces and is equivalent to TLIC4071A Establish and operate train braking system.</w:t>
            </w:r>
          </w:p>
        </w:tc>
      </w:tr>
    </w:tbl>
    <w:p w:rsidR="00BC5767" w:rsidP="00264C59">
      <w:pPr>
        <w:pStyle w:val="NoPaddingFontSize1"/>
      </w:pPr>
    </w:p>
    <w:p w:rsidR="00BC5767" w:rsidP="00264C59">
      <w:pPr>
        <w:pStyle w:val="NoPaddingFontSize1"/>
      </w:pPr>
    </w:p>
    <w:p w:rsidR="00000000" w:rsidRPr="00264C59" w:rsidP="00264C59">
      <w:pPr>
        <w:pStyle w:val="Heading1"/>
      </w:pPr>
      <w:bookmarkStart w:id="10" w:name="O_1196677"/>
      <w:bookmarkEnd w:id="10"/>
      <w:r w:rsidRPr="00264C59">
        <w:t>Links</w:t>
      </w:r>
    </w:p>
    <w:p w:rsidR="00000000" w:rsidRPr="00264C59" w:rsidP="00BC5767">
      <w:pPr>
        <w:pStyle w:val="BodyText"/>
      </w:pPr>
      <w:r w:rsidRPr="00264C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82D2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64C59" w:rsidP="00264C59"/>
    <w:sectPr w:rsidSect="00264C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59" w:rsidRPr="00BC5767" w:rsidP="00BC5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67" w:rsidP="00264C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767" w:rsidP="00264C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C5767" w:rsidP="00264C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C59" w:rsidRPr="00BC5767" w:rsidP="00BC5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67" w:rsidRPr="002D2AF8" w:rsidP="00264C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TLIC4071 Establish and operate train braking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C5767" w:rsidP="00264C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020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30A1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C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C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C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C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C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C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C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C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C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C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C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C59"/>
  </w:style>
  <w:style w:type="character" w:customStyle="1" w:styleId="Heading1Char">
    <w:name w:val="Heading 1 Char"/>
    <w:basedOn w:val="DefaultParagraphFont"/>
    <w:link w:val="Heading1"/>
    <w:rsid w:val="00264C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C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C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C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C59"/>
    <w:rPr>
      <w:b/>
      <w:spacing w:val="0"/>
    </w:rPr>
  </w:style>
  <w:style w:type="paragraph" w:customStyle="1" w:styleId="SuperHeading">
    <w:name w:val="SuperHeading"/>
    <w:basedOn w:val="Normal"/>
    <w:rsid w:val="00264C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C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4C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C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C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C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C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C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C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C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C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C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C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C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C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C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C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C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C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C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C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4C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4C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C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C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C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C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C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C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C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C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C59"/>
    <w:rPr>
      <w:i/>
    </w:rPr>
  </w:style>
  <w:style w:type="paragraph" w:styleId="Caption">
    <w:name w:val="caption"/>
    <w:basedOn w:val="BodyText"/>
    <w:next w:val="Normal"/>
    <w:qFormat/>
    <w:rsid w:val="00264C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C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C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C59"/>
  </w:style>
  <w:style w:type="paragraph" w:styleId="TableofFigures">
    <w:name w:val="table of figures"/>
    <w:basedOn w:val="Normal"/>
    <w:next w:val="Normal"/>
    <w:semiHidden/>
    <w:rsid w:val="00264C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C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4C59"/>
    <w:rPr>
      <w:rFonts w:ascii="Wingdings" w:hAnsi="Wingdings"/>
    </w:rPr>
  </w:style>
  <w:style w:type="paragraph" w:customStyle="1" w:styleId="TableHeading">
    <w:name w:val="Table Heading"/>
    <w:basedOn w:val="HeadingBase"/>
    <w:rsid w:val="00264C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C59"/>
    <w:rPr>
      <w:color w:val="0033CC"/>
      <w:u w:val="none"/>
    </w:rPr>
  </w:style>
  <w:style w:type="paragraph" w:customStyle="1" w:styleId="BodyTextRight">
    <w:name w:val="Body Text Right"/>
    <w:basedOn w:val="BodyText"/>
    <w:rsid w:val="00264C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C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C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C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C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C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C59"/>
    <w:rPr>
      <w:sz w:val="32"/>
    </w:rPr>
  </w:style>
  <w:style w:type="paragraph" w:customStyle="1" w:styleId="HeadingProcedure">
    <w:name w:val="Heading Procedure"/>
    <w:basedOn w:val="HeadingBase"/>
    <w:next w:val="Normal"/>
    <w:rsid w:val="00264C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C59"/>
    <w:pPr>
      <w:spacing w:before="60" w:after="60"/>
    </w:pPr>
  </w:style>
  <w:style w:type="paragraph" w:styleId="ListContinue">
    <w:name w:val="List Continue"/>
    <w:basedOn w:val="List"/>
    <w:rsid w:val="00264C59"/>
    <w:pPr>
      <w:ind w:firstLine="0"/>
    </w:pPr>
  </w:style>
  <w:style w:type="paragraph" w:customStyle="1" w:styleId="ListNote">
    <w:name w:val="List Note"/>
    <w:basedOn w:val="List"/>
    <w:rsid w:val="00264C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C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C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C59"/>
    <w:rPr>
      <w:rFonts w:ascii="Courier New" w:hAnsi="Courier New"/>
    </w:rPr>
  </w:style>
  <w:style w:type="paragraph" w:customStyle="1" w:styleId="NoteBullet">
    <w:name w:val="Note Bullet"/>
    <w:basedOn w:val="Note"/>
    <w:rsid w:val="00264C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C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C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C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C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4C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C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C59"/>
    <w:rPr>
      <w:b/>
      <w:smallCaps/>
    </w:rPr>
  </w:style>
  <w:style w:type="paragraph" w:customStyle="1" w:styleId="TableListNumber">
    <w:name w:val="Table List Number"/>
    <w:basedOn w:val="ListNumber"/>
    <w:rsid w:val="00264C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C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C59"/>
    <w:pPr>
      <w:numPr>
        <w:numId w:val="8"/>
      </w:numPr>
    </w:pPr>
  </w:style>
  <w:style w:type="paragraph" w:customStyle="1" w:styleId="ListAlpha2">
    <w:name w:val="List Alpha 2"/>
    <w:basedOn w:val="List2"/>
    <w:rsid w:val="00264C59"/>
    <w:pPr>
      <w:numPr>
        <w:numId w:val="7"/>
      </w:numPr>
    </w:pPr>
  </w:style>
  <w:style w:type="paragraph" w:styleId="List2">
    <w:name w:val="List 2"/>
    <w:basedOn w:val="BodyText"/>
    <w:rsid w:val="00264C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C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C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C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C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C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4C59"/>
    <w:pPr>
      <w:numPr>
        <w:numId w:val="3"/>
      </w:numPr>
    </w:pPr>
  </w:style>
  <w:style w:type="paragraph" w:styleId="ListContinue2">
    <w:name w:val="List Continue 2"/>
    <w:basedOn w:val="List2"/>
    <w:rsid w:val="00264C59"/>
    <w:pPr>
      <w:ind w:firstLine="0"/>
    </w:pPr>
  </w:style>
  <w:style w:type="paragraph" w:styleId="ListContinue3">
    <w:name w:val="List Continue 3"/>
    <w:basedOn w:val="List3"/>
    <w:rsid w:val="00264C59"/>
    <w:pPr>
      <w:ind w:left="1021" w:firstLine="0"/>
    </w:pPr>
  </w:style>
  <w:style w:type="paragraph" w:styleId="ListContinue4">
    <w:name w:val="List Continue 4"/>
    <w:basedOn w:val="List4"/>
    <w:rsid w:val="00264C59"/>
    <w:pPr>
      <w:ind w:firstLine="0"/>
    </w:pPr>
  </w:style>
  <w:style w:type="paragraph" w:styleId="ListContinue5">
    <w:name w:val="List Continue 5"/>
    <w:basedOn w:val="List5"/>
    <w:rsid w:val="00264C59"/>
    <w:pPr>
      <w:ind w:firstLine="0"/>
    </w:pPr>
  </w:style>
  <w:style w:type="paragraph" w:styleId="ListNumber3">
    <w:name w:val="List Number 3"/>
    <w:basedOn w:val="List3"/>
    <w:rsid w:val="00264C59"/>
    <w:pPr>
      <w:numPr>
        <w:numId w:val="4"/>
      </w:numPr>
    </w:pPr>
  </w:style>
  <w:style w:type="paragraph" w:styleId="ListNumber4">
    <w:name w:val="List Number 4"/>
    <w:basedOn w:val="List4"/>
    <w:rsid w:val="00264C59"/>
    <w:pPr>
      <w:numPr>
        <w:numId w:val="5"/>
      </w:numPr>
    </w:pPr>
  </w:style>
  <w:style w:type="paragraph" w:styleId="ListNumber5">
    <w:name w:val="List Number 5"/>
    <w:basedOn w:val="List5"/>
    <w:rsid w:val="00264C59"/>
    <w:pPr>
      <w:numPr>
        <w:numId w:val="6"/>
      </w:numPr>
    </w:pPr>
  </w:style>
  <w:style w:type="paragraph" w:styleId="BlockText">
    <w:name w:val="Block Text"/>
    <w:basedOn w:val="Normal"/>
    <w:rsid w:val="00264C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C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C59"/>
    <w:rPr>
      <w:sz w:val="16"/>
      <w:vertAlign w:val="superscript"/>
    </w:rPr>
  </w:style>
  <w:style w:type="character" w:customStyle="1" w:styleId="Symbols">
    <w:name w:val="Symbols"/>
    <w:basedOn w:val="DefaultParagraphFont"/>
    <w:rsid w:val="00264C59"/>
    <w:rPr>
      <w:rFonts w:ascii="Symbol" w:hAnsi="Symbol"/>
    </w:rPr>
  </w:style>
  <w:style w:type="character" w:customStyle="1" w:styleId="MenuOptions">
    <w:name w:val="Menu Options"/>
    <w:basedOn w:val="DefaultParagraphFont"/>
    <w:rsid w:val="00264C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C59"/>
    <w:rPr>
      <w:b/>
    </w:rPr>
  </w:style>
  <w:style w:type="character" w:customStyle="1" w:styleId="Underlined">
    <w:name w:val="Underlined"/>
    <w:basedOn w:val="DefaultParagraphFont"/>
    <w:rsid w:val="00264C59"/>
    <w:rPr>
      <w:u w:val="single"/>
    </w:rPr>
  </w:style>
  <w:style w:type="paragraph" w:customStyle="1" w:styleId="TableBodyTextRight">
    <w:name w:val="Table Body Text Right"/>
    <w:basedOn w:val="TableBodyText"/>
    <w:rsid w:val="00264C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C59"/>
    <w:rPr>
      <w:sz w:val="18"/>
    </w:rPr>
  </w:style>
  <w:style w:type="paragraph" w:customStyle="1" w:styleId="BodySmallRight">
    <w:name w:val="Body Small Right"/>
    <w:basedOn w:val="BodyTextRight"/>
    <w:rsid w:val="00264C59"/>
    <w:rPr>
      <w:sz w:val="18"/>
      <w:szCs w:val="18"/>
    </w:rPr>
  </w:style>
  <w:style w:type="paragraph" w:customStyle="1" w:styleId="MarginEdition">
    <w:name w:val="Margin Edition"/>
    <w:basedOn w:val="MarginNote"/>
    <w:rsid w:val="00264C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C59"/>
    <w:rPr>
      <w:sz w:val="2"/>
      <w:szCs w:val="2"/>
    </w:rPr>
  </w:style>
  <w:style w:type="character" w:customStyle="1" w:styleId="Small">
    <w:name w:val="Small"/>
    <w:basedOn w:val="DefaultParagraphFont"/>
    <w:rsid w:val="00264C59"/>
    <w:rPr>
      <w:sz w:val="16"/>
    </w:rPr>
  </w:style>
  <w:style w:type="paragraph" w:customStyle="1" w:styleId="WideTable">
    <w:name w:val="Wide Table"/>
    <w:basedOn w:val="Normal"/>
    <w:rsid w:val="00264C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C59"/>
  </w:style>
  <w:style w:type="paragraph" w:styleId="Quote">
    <w:name w:val="Quote"/>
    <w:basedOn w:val="Heading1"/>
    <w:link w:val="QuoteChar"/>
    <w:qFormat/>
    <w:rsid w:val="00264C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C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C59"/>
    <w:pPr>
      <w:pageBreakBefore/>
    </w:pPr>
  </w:style>
  <w:style w:type="paragraph" w:customStyle="1" w:styleId="Border">
    <w:name w:val="Border"/>
    <w:basedOn w:val="Normal"/>
    <w:qFormat/>
    <w:rsid w:val="00264C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C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C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C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C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C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C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C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C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C59"/>
    <w:rPr>
      <w:u w:val="single"/>
    </w:rPr>
  </w:style>
  <w:style w:type="character" w:customStyle="1" w:styleId="BoldandItalics">
    <w:name w:val="Bold and Italics"/>
    <w:qFormat/>
    <w:rsid w:val="00264C59"/>
    <w:rPr>
      <w:b/>
      <w:i/>
      <w:u w:val="none"/>
    </w:rPr>
  </w:style>
  <w:style w:type="paragraph" w:styleId="BalloonText">
    <w:name w:val="Balloon Text"/>
    <w:basedOn w:val="Normal"/>
    <w:link w:val="BalloonTextChar"/>
    <w:rsid w:val="00264C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C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C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C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C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C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C59"/>
    <w:pPr>
      <w:spacing w:before="0" w:after="0"/>
    </w:pPr>
  </w:style>
  <w:style w:type="paragraph" w:customStyle="1" w:styleId="BodyTextBold">
    <w:name w:val="Body Text Bold"/>
    <w:basedOn w:val="BodyText"/>
    <w:qFormat/>
    <w:rsid w:val="00264C59"/>
    <w:rPr>
      <w:b/>
    </w:rPr>
  </w:style>
  <w:style w:type="character" w:styleId="Hyperlink">
    <w:name w:val="Hyperlink"/>
    <w:basedOn w:val="DefaultParagraphFont"/>
    <w:uiPriority w:val="99"/>
    <w:unhideWhenUsed/>
    <w:rsid w:val="00BC5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3141</Characters>
  <Application>Microsoft Office Word</Application>
  <DocSecurity>0</DocSecurity>
  <Lines>142</Lines>
  <Paragraphs>77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TLIC4071 Establish and operate train braking system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