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595" w:rsidP="00837595">
      <w:pPr>
        <w:pStyle w:val="Title"/>
      </w:pPr>
      <w:r>
        <w:fldChar w:fldCharType="begin"/>
      </w:r>
      <w:r>
        <w:instrText xml:space="preserve"> TITLE   \* MERGEFORMAT </w:instrText>
      </w:r>
      <w:r>
        <w:fldChar w:fldCharType="separate"/>
      </w:r>
      <w:r>
        <w:t>TLIC4069 Operate heavy recovery vehicle</w:t>
      </w:r>
      <w:r>
        <w:fldChar w:fldCharType="end"/>
      </w:r>
    </w:p>
    <w:p w:rsidR="00837595" w:rsidP="00837595">
      <w:pPr>
        <w:pStyle w:val="Version"/>
        <w:sectPr w:rsidSect="004D0D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D28" w:rsidP="004D0D28">
      <w:pPr>
        <w:pStyle w:val="SuperHeading"/>
      </w:pPr>
      <w:r w:rsidRPr="004D0D28">
        <w:t>TLIC4069 Operate heavy recovery vehicle</w:t>
      </w:r>
    </w:p>
    <w:p w:rsidR="00000000" w:rsidRPr="004D0D28" w:rsidP="004D0D28">
      <w:pPr>
        <w:pStyle w:val="Heading1"/>
      </w:pPr>
      <w:bookmarkStart w:id="1" w:name="O_842296"/>
      <w:bookmarkEnd w:id="1"/>
      <w:r w:rsidRPr="004D0D28">
        <w:t>Modification History</w:t>
      </w:r>
    </w:p>
    <w:p w:rsidR="00837595" w:rsidP="00837595">
      <w:pPr>
        <w:pStyle w:val="BodyText"/>
      </w:pPr>
      <w:r w:rsidRPr="004D0D28">
        <w:t>Release 1. This is the first release of this unit of competency in the TLI Transport and Logistics Training Package.</w:t>
      </w:r>
    </w:p>
    <w:p w:rsidR="00000000" w:rsidRPr="004D0D28" w:rsidP="004D0D28">
      <w:pPr>
        <w:pStyle w:val="Heading1"/>
      </w:pPr>
      <w:bookmarkStart w:id="2" w:name="O_842297"/>
      <w:bookmarkEnd w:id="2"/>
      <w:r w:rsidRPr="004D0D28">
        <w:t>Application</w:t>
      </w:r>
    </w:p>
    <w:tbl>
      <w:tblPr>
        <w:tblW w:w="9498" w:type="dxa"/>
        <w:tblLayout w:type="fixed"/>
        <w:tblCellMar>
          <w:left w:w="62" w:type="dxa"/>
          <w:right w:w="62" w:type="dxa"/>
        </w:tblCellMar>
        <w:tblLook w:val="0000"/>
      </w:tblPr>
      <w:tblGrid>
        <w:gridCol w:w="9498"/>
      </w:tblGrid>
      <w:tr w:rsidTr="004D0D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D0D28" w:rsidP="004D0D28">
            <w:pPr>
              <w:pStyle w:val="BodyText"/>
            </w:pPr>
            <w:r w:rsidRPr="004D0D28">
              <w:t>This unit involves the skills and knowledge required to operate a heavy recovery vehicle</w:t>
            </w:r>
            <w:r w:rsidRPr="004D0D28">
              <w:t>.</w:t>
            </w:r>
          </w:p>
          <w:p w:rsidR="00000000" w:rsidRPr="004D0D28" w:rsidP="004D0D28">
            <w:pPr>
              <w:pStyle w:val="BodyText"/>
            </w:pPr>
            <w:r w:rsidRPr="004D0D28">
              <w:t xml:space="preserve">It includes conducting pre-trip check of vehicle and equipment, travelling to recovery scene, assessing recovery scene, selecting an appropriate recovery method, towing disabled vehicle to delivery point and concluding recovery operations. </w:t>
            </w:r>
          </w:p>
          <w:p w:rsidR="00000000" w:rsidRPr="004D0D28" w:rsidP="004D0D28">
            <w:pPr>
              <w:pStyle w:val="BodyText"/>
            </w:pPr>
            <w:r w:rsidRPr="004D0D28">
              <w:t>This unit app</w:t>
            </w:r>
            <w:r w:rsidRPr="004D0D28">
              <w:t>lies to those working in the heavy recovery industry. It does not include salvage operations.</w:t>
            </w:r>
          </w:p>
          <w:p w:rsidR="00000000" w:rsidRPr="004D0D28" w:rsidP="004D0D28">
            <w:pPr>
              <w:pStyle w:val="BodyText"/>
            </w:pPr>
            <w:r w:rsidRPr="004D0D28">
              <w:t>No licensing, legislative or certification requirements apply to this unit at the time of publication.</w:t>
            </w:r>
          </w:p>
        </w:tc>
      </w:tr>
    </w:tbl>
    <w:p w:rsidR="00837595" w:rsidP="004D0D28">
      <w:pPr>
        <w:pStyle w:val="BodyText"/>
      </w:pPr>
    </w:p>
    <w:p w:rsidR="00837595" w:rsidP="004D0D28">
      <w:pPr>
        <w:pStyle w:val="BodyText"/>
      </w:pPr>
    </w:p>
    <w:p w:rsidR="00000000" w:rsidRPr="004D0D28" w:rsidP="004D0D28">
      <w:pPr>
        <w:pStyle w:val="Heading1"/>
      </w:pPr>
      <w:bookmarkStart w:id="3" w:name="O_842298"/>
      <w:bookmarkEnd w:id="3"/>
      <w:r w:rsidRPr="004D0D28">
        <w:t>Pre-requisite Unit</w:t>
      </w:r>
    </w:p>
    <w:p w:rsidR="00837595" w:rsidP="00837595">
      <w:pPr>
        <w:pStyle w:val="BodyText"/>
      </w:pPr>
      <w:r w:rsidRPr="004D0D28">
        <w:t>Not applicable.</w:t>
      </w:r>
    </w:p>
    <w:p w:rsidR="00000000" w:rsidRPr="004D0D28" w:rsidP="004D0D28">
      <w:pPr>
        <w:pStyle w:val="Heading1"/>
      </w:pPr>
      <w:bookmarkStart w:id="4" w:name="O_842299"/>
      <w:bookmarkEnd w:id="4"/>
      <w:r w:rsidRPr="004D0D28">
        <w:t>Competency Field</w:t>
      </w:r>
    </w:p>
    <w:p w:rsidR="00837595" w:rsidP="00837595">
      <w:pPr>
        <w:pStyle w:val="BodyText"/>
      </w:pPr>
      <w:r w:rsidRPr="004D0D28">
        <w:t>C – Vehicle Operation</w:t>
      </w:r>
    </w:p>
    <w:p w:rsidR="00000000" w:rsidRPr="004D0D28" w:rsidP="004D0D28">
      <w:pPr>
        <w:pStyle w:val="Heading1"/>
      </w:pPr>
      <w:bookmarkStart w:id="5" w:name="O_842300"/>
      <w:bookmarkEnd w:id="5"/>
      <w:r w:rsidRPr="004D0D28">
        <w:t>Unit Sector</w:t>
      </w:r>
    </w:p>
    <w:p w:rsidR="00837595" w:rsidP="00837595">
      <w:pPr>
        <w:pStyle w:val="BodyText"/>
      </w:pPr>
      <w:r w:rsidRPr="004D0D28">
        <w:t>Not applicable.</w:t>
      </w:r>
    </w:p>
    <w:p w:rsidR="00000000" w:rsidRPr="004D0D28" w:rsidP="004D0D28">
      <w:pPr>
        <w:pStyle w:val="Heading1"/>
      </w:pPr>
      <w:bookmarkStart w:id="6" w:name="O_842301"/>
      <w:bookmarkEnd w:id="6"/>
      <w:r w:rsidRPr="004D0D2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3759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D0D28" w:rsidP="004D0D28">
            <w:pPr>
              <w:pStyle w:val="BodyText"/>
            </w:pPr>
            <w:r w:rsidRPr="004D0D2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rPr>
                <w:rStyle w:val="SpecialBold"/>
              </w:rPr>
              <w:t>PERFORMANCE CRITERIA</w:t>
            </w:r>
          </w:p>
        </w:tc>
      </w:tr>
      <w:tr w:rsidTr="0083759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Performance criteria describe the performance needed to demonstrate achievement of the element.</w:t>
            </w:r>
          </w:p>
        </w:tc>
      </w:tr>
      <w:tr w:rsidTr="008375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D28" w:rsidP="004D0D28">
            <w:pPr>
              <w:pStyle w:val="BodyText"/>
            </w:pPr>
            <w:r w:rsidRPr="004D0D2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rPr>
                <w:rStyle w:val="SpecialBold"/>
              </w:rPr>
              <w:t>Conduct pre-trip check of vehicle and equipment</w:t>
            </w: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1.1</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Fuel level is checked to ensure it is appropriate for driving task</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1.2</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Vehicle is inspected visually to ensure it is serviceable</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1.3</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Condensation is drained from air tanks</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1.4</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Recovery/towing equipment and fittings are checked to ensure they are not damaged or misplaced, and are clean and serviceable</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1.5</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Chains, shackles and fittings are checked to ensure they are not damaged or misplaced, and are clean and serviceable</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1.6</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Necessary licences, logbooks and mass permits are checked for currency and that they are located in vehicle</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1.7</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Personal protecti</w:t>
            </w:r>
            <w:r w:rsidRPr="004D0D28">
              <w:t>ve equipment (PPE) is checked to ensure it is available, ready for use, and meets regulatory requirements</w:t>
            </w:r>
          </w:p>
        </w:tc>
      </w:tr>
      <w:tr w:rsidTr="008375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D28" w:rsidP="004D0D28">
            <w:pPr>
              <w:pStyle w:val="BodyText"/>
            </w:pPr>
            <w:r w:rsidRPr="004D0D2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rPr>
                <w:rStyle w:val="SpecialBold"/>
              </w:rPr>
              <w:t>Travel to recovery scene</w:t>
            </w: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2.1</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Route is planned in accordance with regulatory and organisational requirements</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2.2</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Recovery vehicle is driven and manoeuvred in accordance with legal requirements, taking into consideration eco-driving techniques, and courtesy and professionalism is exhibited toward other road users</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2.3</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Situational awareness is maintained in following</w:t>
            </w:r>
            <w:r w:rsidRPr="004D0D28">
              <w:t xml:space="preserve"> planned route</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2.4</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When recovery vehicle is legally authorised to drive on hard shoulder and there are stationary queues, extreme care is taken and speed is reduced to minimise danger to vehicles and pedestrians</w:t>
            </w:r>
          </w:p>
        </w:tc>
      </w:tr>
      <w:tr w:rsidTr="008375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D28" w:rsidP="004D0D28">
            <w:pPr>
              <w:pStyle w:val="BodyText"/>
            </w:pPr>
            <w:r w:rsidRPr="004D0D2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rPr>
                <w:rStyle w:val="SpecialBold"/>
              </w:rPr>
              <w:t>Assess recovery scene</w:t>
            </w: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3.1</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Directions of enforcement officers and ambulance officers are obeyed</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3.2</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Recovery vehicle is parked in a position to avoid obstruction to authorities, traffic flow and hazard warning lights or beacons</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3.3</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Recovery vehicle is parked in a safe position with regard to size of recovery unit and ability to protect scene</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3.4</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PPE is used in accordance with regulatory and organisational procedures</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3.5</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Scene reconnaissance is promptly conducted and results are</w:t>
            </w:r>
            <w:r w:rsidRPr="004D0D28">
              <w:t xml:space="preserve"> reported</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3.6</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Hazards and environmental conditions are assessed and required action is taken to minimise, control or eliminate identified hazards</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3.7</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Communication with others is maintained using appropriate techniques and terminology</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3.8</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Health, safety and security procedures are followed in accordance with organisational policy and relevant legislation</w:t>
            </w:r>
          </w:p>
        </w:tc>
      </w:tr>
      <w:tr w:rsidTr="008375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D28" w:rsidP="004D0D28">
            <w:pPr>
              <w:pStyle w:val="BodyText"/>
            </w:pPr>
            <w:r w:rsidRPr="004D0D2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rPr>
                <w:rStyle w:val="SpecialBold"/>
              </w:rPr>
              <w:t>Select recovery method appropriate to desired outcome</w:t>
            </w: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4.1</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Recovery method is determined based on situation requirements and considerati</w:t>
            </w:r>
            <w:r w:rsidRPr="004D0D28">
              <w:t>on of mass and dimension</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4.2</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Resources required and their availability are determined</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4.3</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Recovery method selected is communicated and forthrightly justified to person with responsibility</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4.4</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Approval is gained to start work</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4.5</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Exclusion zone is set up with permission of person with responsibility</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4.6</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Communication with others is maintained to explain recovery progress</w:t>
            </w:r>
          </w:p>
        </w:tc>
      </w:tr>
      <w:tr w:rsidTr="008375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D28" w:rsidP="004D0D28">
            <w:pPr>
              <w:pStyle w:val="BodyText"/>
            </w:pPr>
            <w:r w:rsidRPr="004D0D2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rPr>
                <w:rStyle w:val="SpecialBold"/>
              </w:rPr>
              <w:t>Tow disabled vehicle to delivery point</w:t>
            </w: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5.1</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Disabled vehicle is hooked up and checked to ensure conformity with regulatory requirements</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5.2</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Heavy towing permit conditions are applied to plan a route that ensures most efficient, safe, secure and legal transport operation</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5.3</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Driving techniques appropriate to heavy towing and driver legal responsibility for damage and loss to towed vehicles, fitted equipment, and personal possessions are applied</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5.4</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 xml:space="preserve">Recovery vehicle is driven within heavy towing special speed limits </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5.5</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Situational awareness is maintained for potential problems with disabled vehicle</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5.6</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Disabled vehicle is safely manoeuvred into position and unhooked in accordance with organisational and customer requirements</w:t>
            </w:r>
          </w:p>
        </w:tc>
      </w:tr>
      <w:tr w:rsidTr="008375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D0D28" w:rsidP="004D0D28">
            <w:pPr>
              <w:pStyle w:val="BodyText"/>
            </w:pPr>
            <w:r w:rsidRPr="004D0D28">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rPr>
                <w:rStyle w:val="SpecialBold"/>
              </w:rPr>
              <w:t>Conclude recovery operations</w:t>
            </w: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6.1</w:t>
            </w:r>
          </w:p>
        </w:tc>
        <w:tc>
          <w:tcPr>
            <w:tcW w:w="6045"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Heavy vehicle recovery documentation is completed in accordance with regulatory and workplace requirements</w:t>
            </w:r>
          </w:p>
        </w:tc>
      </w:tr>
      <w:tr w:rsidTr="008375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6.2</w:t>
            </w:r>
          </w:p>
        </w:tc>
        <w:tc>
          <w:tcPr>
            <w:tcW w:w="6045" w:type="dxa"/>
            <w:tcBorders>
              <w:top w:val="nil"/>
              <w:left w:val="nil"/>
              <w:bottom w:val="nil"/>
              <w:right w:val="nil"/>
            </w:tcBorders>
            <w:tcMar>
              <w:top w:w="0" w:type="dxa"/>
              <w:left w:w="62" w:type="dxa"/>
              <w:bottom w:w="0" w:type="dxa"/>
              <w:right w:w="62" w:type="dxa"/>
            </w:tcMar>
          </w:tcPr>
          <w:p w:rsidR="00000000" w:rsidRPr="004D0D28" w:rsidP="004D0D28">
            <w:pPr>
              <w:pStyle w:val="BodyText"/>
            </w:pPr>
            <w:r w:rsidRPr="004D0D28">
              <w:t>Recovery vehicle and equipment are cleaned and serviced in accordance with organisational procedures and manufacturer guidelines, prior to sta</w:t>
            </w:r>
            <w:r w:rsidRPr="004D0D28">
              <w:t>nding down from operation</w:t>
            </w:r>
          </w:p>
        </w:tc>
      </w:tr>
    </w:tbl>
    <w:p w:rsidR="00837595" w:rsidP="004D0D28">
      <w:pPr>
        <w:pStyle w:val="BodyText"/>
      </w:pPr>
    </w:p>
    <w:p w:rsidR="00837595" w:rsidP="004D0D28">
      <w:pPr>
        <w:pStyle w:val="BodyText"/>
      </w:pPr>
    </w:p>
    <w:p w:rsidR="00000000" w:rsidRPr="004D0D28" w:rsidP="004D0D28">
      <w:pPr>
        <w:pStyle w:val="Heading1"/>
      </w:pPr>
      <w:bookmarkStart w:id="7" w:name="O_842302"/>
      <w:bookmarkEnd w:id="7"/>
      <w:r w:rsidRPr="004D0D28">
        <w:t>Foundation Skills</w:t>
      </w:r>
    </w:p>
    <w:p w:rsidR="00837595" w:rsidP="00837595">
      <w:pPr>
        <w:pStyle w:val="BodyText"/>
      </w:pPr>
      <w:r w:rsidRPr="004D0D28">
        <w:t>Foundation skills essential to performance are explicit in the performance criteria of this unit of competency.</w:t>
      </w:r>
    </w:p>
    <w:p w:rsidR="00000000" w:rsidRPr="004D0D28" w:rsidP="004D0D28">
      <w:pPr>
        <w:pStyle w:val="Heading1"/>
      </w:pPr>
      <w:bookmarkStart w:id="8" w:name="O_842303"/>
      <w:bookmarkEnd w:id="8"/>
      <w:r w:rsidRPr="004D0D28">
        <w:t>Range of Conditions</w:t>
      </w:r>
    </w:p>
    <w:p w:rsidR="00000000" w:rsidRPr="004D0D28" w:rsidP="00837595">
      <w:pPr>
        <w:pStyle w:val="BodyText"/>
      </w:pPr>
      <w:r w:rsidRPr="004D0D28">
        <w:t>Range is restricted to essential operating conditions and any other variables essential to the work environment.</w:t>
      </w:r>
    </w:p>
    <w:p w:rsidR="00837595" w:rsidP="00837595">
      <w:pPr>
        <w:pStyle w:val="BodyText"/>
      </w:pPr>
      <w:r w:rsidRPr="004D0D28">
        <w:t>Non-essential conditions can be found in the Companion Volume Implementation Guide.</w:t>
      </w:r>
    </w:p>
    <w:p w:rsidR="00000000" w:rsidRPr="004D0D28" w:rsidP="004D0D28">
      <w:pPr>
        <w:pStyle w:val="Heading1"/>
      </w:pPr>
      <w:bookmarkStart w:id="9" w:name="O_842304"/>
      <w:bookmarkEnd w:id="9"/>
      <w:r w:rsidRPr="004D0D28">
        <w:t>Unit Mapping Information</w:t>
      </w:r>
    </w:p>
    <w:p w:rsidR="00837595" w:rsidP="00837595">
      <w:pPr>
        <w:pStyle w:val="BodyText"/>
      </w:pPr>
      <w:r w:rsidRPr="004D0D28">
        <w:t>This unit replac</w:t>
      </w:r>
      <w:r w:rsidRPr="004D0D28">
        <w:t>es and is equivalent to TLIC4069A Operate heavy recovery vehicle.</w:t>
      </w:r>
    </w:p>
    <w:p w:rsidR="00000000" w:rsidRPr="004D0D28" w:rsidP="004D0D28">
      <w:pPr>
        <w:pStyle w:val="Heading1"/>
      </w:pPr>
      <w:bookmarkStart w:id="10" w:name="O_842311"/>
      <w:bookmarkEnd w:id="10"/>
      <w:r w:rsidRPr="004D0D28">
        <w:t>Links</w:t>
      </w:r>
    </w:p>
    <w:p w:rsidR="00000000" w:rsidRPr="004D0D28" w:rsidP="00837595">
      <w:pPr>
        <w:pStyle w:val="BodyText"/>
      </w:pPr>
      <w:r w:rsidRPr="004D0D2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50000">
        <w:rPr>
          <w:rStyle w:val="Hyperlink"/>
        </w:rPr>
        <w:t>https://vetnet.gov.au/Pages/TrainingDocs.aspx?q=df441c6e-213d-43e3-874c-0b3f7036d851</w:t>
      </w:r>
      <w:r>
        <w:fldChar w:fldCharType="end"/>
      </w:r>
    </w:p>
    <w:p w:rsidR="00000000" w:rsidRPr="004D0D28" w:rsidP="00837595">
      <w:pPr>
        <w:pStyle w:val="BodyText"/>
        <w:sectPr w:rsidSect="004D0D28">
          <w:headerReference w:type="default" r:id="rId10"/>
          <w:footerReference w:type="default" r:id="rId11"/>
          <w:pgSz w:w="11908" w:h="16833"/>
          <w:pgMar w:top="1702" w:right="1418" w:bottom="1702" w:left="1418" w:header="992" w:footer="992" w:gutter="0"/>
          <w:cols w:space="720"/>
          <w:noEndnote/>
          <w:docGrid w:linePitch="299"/>
        </w:sectPr>
      </w:pPr>
    </w:p>
    <w:p w:rsidR="00000000" w:rsidRPr="004D0D28" w:rsidP="004D0D28">
      <w:pPr>
        <w:pStyle w:val="SuperHeading"/>
      </w:pPr>
      <w:r w:rsidRPr="004D0D28">
        <w:t>Assessment Requirements for TLIC4069 Operate heavy recovery vehicle</w:t>
      </w:r>
    </w:p>
    <w:p w:rsidR="00000000" w:rsidRPr="004D0D28" w:rsidP="004D0D28">
      <w:pPr>
        <w:pStyle w:val="Heading1"/>
      </w:pPr>
      <w:bookmarkStart w:id="11" w:name="O_842306"/>
      <w:bookmarkEnd w:id="11"/>
      <w:r w:rsidRPr="004D0D28">
        <w:t>Modification History</w:t>
      </w:r>
    </w:p>
    <w:p w:rsidR="00837595" w:rsidP="00837595">
      <w:pPr>
        <w:pStyle w:val="BodyText"/>
      </w:pPr>
      <w:r w:rsidRPr="004D0D28">
        <w:t>Release 1. This is the first release of this unit of competency in the TLI Transport and Logistics Training Package.</w:t>
      </w:r>
    </w:p>
    <w:p w:rsidR="00000000" w:rsidRPr="004D0D28" w:rsidP="004D0D28">
      <w:pPr>
        <w:pStyle w:val="Heading1"/>
      </w:pPr>
      <w:bookmarkStart w:id="12" w:name="O_842307"/>
      <w:bookmarkEnd w:id="12"/>
      <w:r w:rsidRPr="004D0D28">
        <w:t>Performance Evidence</w:t>
      </w:r>
    </w:p>
    <w:tbl>
      <w:tblPr>
        <w:tblW w:w="9498" w:type="dxa"/>
        <w:tblLayout w:type="fixed"/>
        <w:tblCellMar>
          <w:left w:w="62" w:type="dxa"/>
          <w:right w:w="62" w:type="dxa"/>
        </w:tblCellMar>
        <w:tblLook w:val="0000"/>
      </w:tblPr>
      <w:tblGrid>
        <w:gridCol w:w="9498"/>
      </w:tblGrid>
      <w:tr w:rsidTr="004D0D2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 xml:space="preserve">Evidence required to demonstrate competence in this unit must be relevant to and satisfy all of the </w:t>
            </w:r>
            <w:r w:rsidRPr="004D0D28">
              <w:t>requirements of the elements and performance criteria on at least one occasion and include:</w:t>
            </w:r>
          </w:p>
        </w:tc>
      </w:tr>
      <w:tr w:rsidTr="004D0D28">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4D0D28" w:rsidP="004D0D28">
            <w:pPr>
              <w:pStyle w:val="ListBullet"/>
            </w:pPr>
            <w:r w:rsidRPr="004D0D28">
              <w:t xml:space="preserve">applying precautions and required actions to minimise, control or eliminate identified hazards </w:t>
            </w:r>
          </w:p>
          <w:p w:rsidR="00000000" w:rsidRPr="004D0D28" w:rsidP="004D0D28">
            <w:pPr>
              <w:pStyle w:val="ListBullet"/>
            </w:pPr>
            <w:r w:rsidRPr="004D0D28">
              <w:t>checking recovery equipment visually, and stowing appropriately</w:t>
            </w:r>
          </w:p>
          <w:p w:rsidR="00000000" w:rsidRPr="004D0D28" w:rsidP="004D0D28">
            <w:pPr>
              <w:pStyle w:val="ListBullet"/>
            </w:pPr>
            <w:r w:rsidRPr="004D0D28">
              <w:t>conducting a pre-trip check of a heavy recovery vehicle</w:t>
            </w:r>
          </w:p>
          <w:p w:rsidR="00000000" w:rsidRPr="004D0D28" w:rsidP="004D0D28">
            <w:pPr>
              <w:pStyle w:val="ListBullet"/>
            </w:pPr>
            <w:r w:rsidRPr="004D0D28">
              <w:t>positioning vehicle correctly at an incident</w:t>
            </w:r>
          </w:p>
          <w:p w:rsidR="00000000" w:rsidRPr="004D0D28" w:rsidP="004D0D28">
            <w:pPr>
              <w:pStyle w:val="ListBullet"/>
            </w:pPr>
            <w:r w:rsidRPr="004D0D28">
              <w:t>modifying activities depending on operational contingencies, risk situations and environments</w:t>
            </w:r>
          </w:p>
          <w:p w:rsidR="00000000" w:rsidRPr="004D0D28" w:rsidP="004D0D28">
            <w:pPr>
              <w:pStyle w:val="ListBullet"/>
            </w:pPr>
            <w:r w:rsidRPr="004D0D28">
              <w:t>monitoring and anticipating traffic hazards and taking approp</w:t>
            </w:r>
            <w:r w:rsidRPr="004D0D28">
              <w:t>riate action</w:t>
            </w:r>
          </w:p>
          <w:p w:rsidR="00000000" w:rsidRPr="004D0D28" w:rsidP="004D0D28">
            <w:pPr>
              <w:pStyle w:val="ListBullet"/>
            </w:pPr>
            <w:r w:rsidRPr="004D0D28">
              <w:t>recognising and producing appropriate licences and permits used in the recovery industry</w:t>
            </w:r>
          </w:p>
          <w:p w:rsidR="00000000" w:rsidRPr="004D0D28" w:rsidP="004D0D28">
            <w:pPr>
              <w:pStyle w:val="ListBullet"/>
            </w:pPr>
            <w:r w:rsidRPr="004D0D28">
              <w:t>recognising and producing appropriate manufacturer handbooks</w:t>
            </w:r>
          </w:p>
          <w:p w:rsidR="00000000" w:rsidRPr="004D0D28" w:rsidP="004D0D28">
            <w:pPr>
              <w:pStyle w:val="ListBullet"/>
            </w:pPr>
            <w:r w:rsidRPr="004D0D28">
              <w:t>selecting and using required personal protective equipment, conforming to industry and work h</w:t>
            </w:r>
            <w:r w:rsidRPr="004D0D28">
              <w:t>ealth and safety (WHS)/occupational health and safety (OHS) standards</w:t>
            </w:r>
          </w:p>
          <w:p w:rsidR="00000000" w:rsidRPr="004D0D28" w:rsidP="004D0D28">
            <w:pPr>
              <w:pStyle w:val="ListBullet"/>
            </w:pPr>
            <w:r w:rsidRPr="004D0D28">
              <w:t>servicing heavy recovery vehicle equipment in terms of maintenance schedule and operating procedures</w:t>
            </w:r>
          </w:p>
          <w:p w:rsidR="00000000" w:rsidRPr="004D0D28" w:rsidP="004D0D28">
            <w:pPr>
              <w:pStyle w:val="ListBullet"/>
            </w:pPr>
            <w:r w:rsidRPr="004D0D28">
              <w:t>using communications equipment in a recovery situation</w:t>
            </w:r>
          </w:p>
          <w:p w:rsidR="00000000" w:rsidRPr="004D0D28" w:rsidP="004D0D28">
            <w:pPr>
              <w:pStyle w:val="ListBullet"/>
            </w:pPr>
            <w:r w:rsidRPr="004D0D28">
              <w:t>using eco-driving techniques w</w:t>
            </w:r>
            <w:r w:rsidRPr="004D0D28">
              <w:t>hen operating a heavy recovery vehicle.</w:t>
            </w:r>
          </w:p>
        </w:tc>
      </w:tr>
    </w:tbl>
    <w:p w:rsidR="00837595" w:rsidP="004D0D28">
      <w:pPr>
        <w:pStyle w:val="BodyText"/>
      </w:pPr>
    </w:p>
    <w:p w:rsidR="00837595" w:rsidP="004D0D28">
      <w:pPr>
        <w:pStyle w:val="BodyText"/>
      </w:pPr>
    </w:p>
    <w:p w:rsidR="00000000" w:rsidRPr="004D0D28" w:rsidP="004D0D28">
      <w:pPr>
        <w:pStyle w:val="Heading1"/>
      </w:pPr>
      <w:bookmarkStart w:id="13" w:name="O_842308"/>
      <w:bookmarkEnd w:id="13"/>
      <w:r w:rsidRPr="004D0D28">
        <w:t>Knowledge Evidence</w:t>
      </w:r>
    </w:p>
    <w:tbl>
      <w:tblPr>
        <w:tblW w:w="9498" w:type="dxa"/>
        <w:tblLayout w:type="fixed"/>
        <w:tblCellMar>
          <w:left w:w="62" w:type="dxa"/>
          <w:right w:w="62" w:type="dxa"/>
        </w:tblCellMar>
        <w:tblLook w:val="0000"/>
      </w:tblPr>
      <w:tblGrid>
        <w:gridCol w:w="9498"/>
      </w:tblGrid>
      <w:tr w:rsidTr="004D0D2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D0D28">
            <w:pPr>
              <w:pStyle w:val="BodyText"/>
              <w:rPr>
                <w:lang w:val="en-NZ"/>
              </w:rPr>
            </w:pPr>
            <w:r w:rsidRPr="004D0D28">
              <w:t xml:space="preserve">Evidence required to demonstrate competence in this unit must be relevant to and satisfy all of the requirements of the elements and performance criteria and </w:t>
            </w:r>
            <w:r w:rsidRPr="004D0D28">
              <w:t>include knowledge of:</w:t>
            </w:r>
          </w:p>
        </w:tc>
      </w:tr>
      <w:tr w:rsidTr="004D0D28">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4D0D28" w:rsidP="004D0D28">
            <w:pPr>
              <w:pStyle w:val="ListBullet"/>
            </w:pPr>
            <w:r w:rsidRPr="004D0D28">
              <w:t xml:space="preserve">efficient driving techniques and eco-driving considerations </w:t>
            </w:r>
          </w:p>
          <w:p w:rsidR="00000000" w:rsidRPr="004D0D28" w:rsidP="004D0D28">
            <w:pPr>
              <w:pStyle w:val="ListBullet"/>
            </w:pPr>
            <w:r w:rsidRPr="004D0D28">
              <w:t>factors that may cause traffic delays and diversions, and related action that can be taken</w:t>
            </w:r>
          </w:p>
          <w:p w:rsidR="00000000" w:rsidRPr="004D0D28" w:rsidP="004D0D28">
            <w:pPr>
              <w:pStyle w:val="ListBullet"/>
            </w:pPr>
            <w:r w:rsidRPr="004D0D28">
              <w:t>fatigue management regulations</w:t>
            </w:r>
          </w:p>
          <w:p w:rsidR="00000000" w:rsidRPr="004D0D28" w:rsidP="004D0D28">
            <w:pPr>
              <w:pStyle w:val="ListBullet"/>
            </w:pPr>
            <w:r w:rsidRPr="004D0D28">
              <w:t>guidelines for incidents and hazards</w:t>
            </w:r>
          </w:p>
          <w:p w:rsidR="00000000" w:rsidRPr="004D0D28" w:rsidP="004D0D28">
            <w:pPr>
              <w:pStyle w:val="ListBullet"/>
            </w:pPr>
            <w:r w:rsidRPr="004D0D28">
              <w:t>manufacturer manuals</w:t>
            </w:r>
          </w:p>
          <w:p w:rsidR="00000000" w:rsidRPr="004D0D28" w:rsidP="004D0D28">
            <w:pPr>
              <w:pStyle w:val="ListBullet"/>
            </w:pPr>
            <w:r w:rsidRPr="004D0D28">
              <w:t>mass and dimension legislation and effects on recovery operations</w:t>
            </w:r>
          </w:p>
          <w:p w:rsidR="00000000" w:rsidRPr="004D0D28" w:rsidP="004D0D28">
            <w:pPr>
              <w:pStyle w:val="ListBullet"/>
            </w:pPr>
            <w:r w:rsidRPr="004D0D28">
              <w:t>procedures for using communications systems effectively</w:t>
            </w:r>
          </w:p>
          <w:p w:rsidR="00000000" w:rsidRPr="004D0D28" w:rsidP="004D0D28">
            <w:pPr>
              <w:pStyle w:val="ListBullet"/>
            </w:pPr>
            <w:r w:rsidRPr="004D0D28">
              <w:t>regulatory requirements for heavy recovery</w:t>
            </w:r>
          </w:p>
          <w:p w:rsidR="00000000" w:rsidRPr="004D0D28" w:rsidP="004D0D28">
            <w:pPr>
              <w:pStyle w:val="ListBullet"/>
            </w:pPr>
            <w:r w:rsidRPr="004D0D28">
              <w:t>relevant state/territory roads and traffic authority road rules, regul</w:t>
            </w:r>
            <w:r w:rsidRPr="004D0D28">
              <w:t xml:space="preserve">ations, permit and licence requirements </w:t>
            </w:r>
          </w:p>
          <w:p w:rsidR="00000000" w:rsidRPr="004D0D28" w:rsidP="004D0D28">
            <w:pPr>
              <w:pStyle w:val="ListBullet"/>
            </w:pPr>
            <w:r w:rsidRPr="004D0D28">
              <w:t>relevant WHS/OHS and environmental procedures and regulations relating to operating heavy recovery vehicle</w:t>
            </w:r>
          </w:p>
          <w:p w:rsidR="00000000" w:rsidRPr="004D0D28" w:rsidP="004D0D28">
            <w:pPr>
              <w:pStyle w:val="ListBullet"/>
            </w:pPr>
            <w:r w:rsidRPr="004D0D28">
              <w:t>trip planning requirements</w:t>
            </w:r>
          </w:p>
          <w:p w:rsidR="00000000" w:rsidRPr="004D0D28" w:rsidP="004D0D28">
            <w:pPr>
              <w:pStyle w:val="ListBullet"/>
            </w:pPr>
            <w:r w:rsidRPr="004D0D28">
              <w:t>vehicle pre-trip checks and preparation</w:t>
            </w:r>
          </w:p>
          <w:p w:rsidR="00000000" w:rsidRPr="004D0D28" w:rsidP="004D0D28">
            <w:pPr>
              <w:pStyle w:val="ListBullet"/>
            </w:pPr>
            <w:r w:rsidRPr="004D0D28">
              <w:t xml:space="preserve">workplace documentation </w:t>
            </w:r>
          </w:p>
          <w:p w:rsidR="00000000" w:rsidRPr="004D0D28" w:rsidP="004D0D28">
            <w:pPr>
              <w:pStyle w:val="ListBullet"/>
            </w:pPr>
            <w:r w:rsidRPr="004D0D28">
              <w:t>workplace drivin</w:t>
            </w:r>
            <w:r w:rsidRPr="004D0D28">
              <w:t>g and operational instructions.</w:t>
            </w:r>
          </w:p>
        </w:tc>
      </w:tr>
    </w:tbl>
    <w:p w:rsidR="00837595" w:rsidP="004D0D28">
      <w:pPr>
        <w:pStyle w:val="BodyText"/>
      </w:pPr>
    </w:p>
    <w:p w:rsidR="00837595" w:rsidP="004D0D28">
      <w:pPr>
        <w:pStyle w:val="BodyText"/>
      </w:pPr>
    </w:p>
    <w:p w:rsidR="00000000" w:rsidRPr="004D0D28" w:rsidP="004D0D28">
      <w:pPr>
        <w:pStyle w:val="Heading1"/>
      </w:pPr>
      <w:bookmarkStart w:id="14" w:name="O_842309"/>
      <w:bookmarkEnd w:id="14"/>
      <w:r w:rsidRPr="004D0D28">
        <w:t>Assessment Conditions</w:t>
      </w:r>
    </w:p>
    <w:tbl>
      <w:tblPr>
        <w:tblW w:w="9498" w:type="dxa"/>
        <w:tblLayout w:type="fixed"/>
        <w:tblCellMar>
          <w:left w:w="62" w:type="dxa"/>
          <w:right w:w="62" w:type="dxa"/>
        </w:tblCellMar>
        <w:tblLook w:val="0000"/>
      </w:tblPr>
      <w:tblGrid>
        <w:gridCol w:w="9498"/>
      </w:tblGrid>
      <w:tr w:rsidTr="004D0D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D0D28" w:rsidP="004D0D28">
            <w:pPr>
              <w:pStyle w:val="BodyText"/>
            </w:pPr>
            <w:r w:rsidRPr="004D0D28">
              <w:t xml:space="preserve">As a minimum, assessors must satisfy applicable regulatory requirements, which include requirements in the </w:t>
            </w:r>
            <w:r w:rsidRPr="004D0D28">
              <w:rPr>
                <w:rStyle w:val="Emphasis"/>
              </w:rPr>
              <w:t>Standards for Registered Training Organisations</w:t>
            </w:r>
            <w:r w:rsidRPr="004D0D28">
              <w:t xml:space="preserve"> current at the time of assessment. </w:t>
            </w:r>
          </w:p>
          <w:p w:rsidR="00000000" w:rsidRPr="004D0D28" w:rsidP="004D0D28">
            <w:pPr>
              <w:pStyle w:val="BodyText"/>
            </w:pPr>
            <w:r w:rsidRPr="004D0D28">
              <w:t xml:space="preserve">As a minimum, assessment must satisfy applicable regulatory requirements, which include requirements in the </w:t>
            </w:r>
            <w:r w:rsidRPr="004D0D28">
              <w:rPr>
                <w:rStyle w:val="Emphasis"/>
              </w:rPr>
              <w:t>Standards for Registered Training Organisations</w:t>
            </w:r>
            <w:r w:rsidRPr="004D0D28">
              <w:t xml:space="preserve"> current at the time of assessment.</w:t>
            </w:r>
          </w:p>
          <w:p w:rsidR="00000000" w:rsidRPr="004D0D28" w:rsidP="004D0D28">
            <w:pPr>
              <w:pStyle w:val="BodyText"/>
            </w:pPr>
            <w:r w:rsidRPr="004D0D28">
              <w:t>Assessment must occur in wor</w:t>
            </w:r>
            <w:r w:rsidRPr="004D0D28">
              <w:t>kplace operational situations where it is appropriate to do so; where this is not appropriate, assessment must occur in simulated workplace operational situations that replicate workplace conditions.</w:t>
            </w:r>
          </w:p>
          <w:p w:rsidR="00000000" w:rsidRPr="004D0D28" w:rsidP="004D0D28">
            <w:pPr>
              <w:pStyle w:val="BodyText"/>
            </w:pPr>
            <w:r w:rsidRPr="004D0D28">
              <w:t>Assessment is to be carried out in a heavy recovery vehi</w:t>
            </w:r>
            <w:r w:rsidRPr="004D0D28">
              <w:t xml:space="preserve">cle in a workplace environment. </w:t>
            </w:r>
          </w:p>
          <w:p w:rsidR="00000000" w:rsidRPr="004D0D28" w:rsidP="004D0D28">
            <w:pPr>
              <w:pStyle w:val="BodyText"/>
            </w:pPr>
            <w:r w:rsidRPr="004D0D28">
              <w:t>Assessment processes and techniques must be appropriate to the language, literacy and numeracy requirements of the work being performed and the needs of the candidate.</w:t>
            </w:r>
          </w:p>
          <w:p w:rsidR="00000000" w:rsidRPr="004D0D28" w:rsidP="004D0D28">
            <w:pPr>
              <w:pStyle w:val="BodyText"/>
            </w:pPr>
            <w:r w:rsidRPr="004D0D28">
              <w:t>Resources for assessment include:</w:t>
            </w:r>
          </w:p>
          <w:p w:rsidR="00000000" w:rsidRPr="004D0D28" w:rsidP="004D0D28">
            <w:pPr>
              <w:pStyle w:val="ListBullet"/>
            </w:pPr>
            <w:r w:rsidRPr="004D0D28">
              <w:t xml:space="preserve">a range of relevant </w:t>
            </w:r>
            <w:r w:rsidRPr="004D0D28">
              <w:t>exercises, case studies and/or simulations</w:t>
            </w:r>
          </w:p>
          <w:p w:rsidR="00000000" w:rsidRPr="004D0D28" w:rsidP="004D0D28">
            <w:pPr>
              <w:pStyle w:val="ListBullet"/>
            </w:pPr>
            <w:r w:rsidRPr="004D0D28">
              <w:t>applicable documentation including workplace procedures, regulations, codes of practice and operation manuals</w:t>
            </w:r>
          </w:p>
          <w:p w:rsidR="00000000" w:rsidRPr="004D0D28" w:rsidP="004D0D28">
            <w:pPr>
              <w:pStyle w:val="ListBullet"/>
            </w:pPr>
            <w:r w:rsidRPr="004D0D28">
              <w:t>relevant materials, tools, equipment and personal protective equipment currently used in industry.</w:t>
            </w:r>
          </w:p>
          <w:p w:rsidR="00000000" w:rsidRPr="004D0D28" w:rsidP="004D0D28">
            <w:pPr>
              <w:pStyle w:val="BodyText"/>
            </w:pPr>
            <w:r w:rsidRPr="004D0D28">
              <w:t>Simu</w:t>
            </w:r>
            <w:r w:rsidRPr="004D0D28">
              <w:t>lation is not suitable for final assessment of this unit</w:t>
            </w:r>
          </w:p>
        </w:tc>
      </w:tr>
    </w:tbl>
    <w:p w:rsidR="00837595" w:rsidP="004D0D28">
      <w:pPr>
        <w:pStyle w:val="BodyText"/>
      </w:pPr>
    </w:p>
    <w:p w:rsidR="00837595" w:rsidP="004D0D28">
      <w:pPr>
        <w:pStyle w:val="BodyText"/>
      </w:pPr>
    </w:p>
    <w:p w:rsidR="00000000" w:rsidRPr="004D0D28" w:rsidP="004D0D28">
      <w:pPr>
        <w:pStyle w:val="Heading1"/>
      </w:pPr>
      <w:bookmarkStart w:id="15" w:name="O_842312"/>
      <w:bookmarkEnd w:id="15"/>
      <w:r w:rsidRPr="004D0D28">
        <w:t>Links</w:t>
      </w:r>
    </w:p>
    <w:p w:rsidR="00000000" w:rsidRPr="004D0D28" w:rsidP="00837595">
      <w:pPr>
        <w:pStyle w:val="BodyText"/>
      </w:pPr>
      <w:r w:rsidRPr="004D0D2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50000">
        <w:rPr>
          <w:rStyle w:val="Hyperlink"/>
        </w:rPr>
        <w:t>https://vetnet.gov.au/Pages/TrainingDocs.aspx?q=df441c6e-213d-43e3-874c-0b3f7036d851</w:t>
      </w:r>
      <w:r>
        <w:fldChar w:fldCharType="end"/>
      </w:r>
    </w:p>
    <w:p w:rsidR="00000000" w:rsidRPr="004D0D28" w:rsidP="004D0D28"/>
    <w:sectPr w:rsidSect="004D0D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D28" w:rsidRPr="00837595" w:rsidP="00837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95" w:rsidP="004D0D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7595" w:rsidP="004D0D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37595" w:rsidP="004D0D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D28" w:rsidP="004D0D28">
    <w:pPr>
      <w:pStyle w:val="Footer"/>
      <w:framePr w:wrap="around"/>
    </w:pPr>
    <w:r>
      <w:fldChar w:fldCharType="begin"/>
    </w:r>
    <w:r>
      <w:instrText xml:space="preserve"> DOCPROPERTY  Subject  \* MERGEFORMAT </w:instrText>
    </w:r>
    <w:r>
      <w:fldChar w:fldCharType="separate"/>
    </w:r>
    <w:r w:rsidR="00837595">
      <w:t>Approved</w:t>
    </w:r>
    <w:r w:rsidR="00837595">
      <w:fldChar w:fldCharType="end"/>
    </w:r>
    <w:r>
      <w:tab/>
      <w:t xml:space="preserve">Page </w:t>
    </w:r>
    <w:r>
      <w:fldChar w:fldCharType="begin"/>
    </w:r>
    <w:r>
      <w:instrText xml:space="preserve"> PAGE  \* Arabic  \* MERGEFORMAT </w:instrText>
    </w:r>
    <w:r>
      <w:fldChar w:fldCharType="separate"/>
    </w:r>
    <w:r w:rsidR="008375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595">
      <w:rPr>
        <w:noProof/>
      </w:rPr>
      <w:t>5</w:t>
    </w:r>
    <w:r>
      <w:rPr>
        <w:noProof/>
      </w:rPr>
      <w:fldChar w:fldCharType="end"/>
    </w:r>
  </w:p>
  <w:p w:rsidR="004D0D28" w:rsidP="004D0D28">
    <w:pPr>
      <w:pStyle w:val="Footer"/>
      <w:framePr w:wrap="around"/>
    </w:pPr>
    <w:r>
      <w:t xml:space="preserve">© Commonwealth of Australia, </w:t>
    </w:r>
    <w:r>
      <w:fldChar w:fldCharType="begin"/>
    </w:r>
    <w:r>
      <w:instrText xml:space="preserve"> DATE  \@ "yyyy"  \* MERGEFORMAT </w:instrText>
    </w:r>
    <w:r>
      <w:fldChar w:fldCharType="separate"/>
    </w:r>
    <w:r w:rsidR="00837595">
      <w:rPr>
        <w:noProof/>
      </w:rPr>
      <w:t>2025</w:t>
    </w:r>
    <w:r>
      <w:fldChar w:fldCharType="end"/>
    </w:r>
    <w:r>
      <w:tab/>
    </w:r>
    <w:r>
      <w:fldChar w:fldCharType="begin"/>
    </w:r>
    <w:r>
      <w:instrText xml:space="preserve"> DOCPROPERTY  Author  \* MERGEFORMAT </w:instrText>
    </w:r>
    <w:r>
      <w:fldChar w:fldCharType="separate"/>
    </w:r>
    <w:r w:rsidR="00837595">
      <w:t>Industry Skills Australia</w:t>
    </w:r>
    <w:r w:rsidR="00837595">
      <w:fldChar w:fldCharType="end"/>
    </w:r>
  </w:p>
  <w:p w:rsidR="004D0D28" w:rsidP="004D0D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D28" w:rsidRPr="00837595" w:rsidP="008375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95" w:rsidRPr="002D2AF8" w:rsidP="004D0D28">
    <w:pPr>
      <w:pStyle w:val="Header"/>
      <w:framePr w:wrap="around"/>
    </w:pPr>
    <w:r>
      <w:fldChar w:fldCharType="begin"/>
    </w:r>
    <w:r>
      <w:instrText xml:space="preserve"> TITLE   \* MERGEFORMAT </w:instrText>
    </w:r>
    <w:r>
      <w:fldChar w:fldCharType="separate"/>
    </w:r>
    <w:r>
      <w:t>TLIC4069 Operate heavy recovery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7595" w:rsidP="004D0D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D28" w:rsidRPr="002D2AF8" w:rsidP="004D0D28">
    <w:pPr>
      <w:pStyle w:val="Header"/>
      <w:framePr w:wrap="around"/>
    </w:pPr>
    <w:r>
      <w:fldChar w:fldCharType="begin"/>
    </w:r>
    <w:r>
      <w:instrText xml:space="preserve"> TITLE   \* MERGEFORMAT </w:instrText>
    </w:r>
    <w:r>
      <w:fldChar w:fldCharType="separate"/>
    </w:r>
    <w:r w:rsidR="00837595">
      <w:t>TLIC4069 Operate heavy recovery vehicle</w:t>
    </w:r>
    <w:r w:rsidR="00837595">
      <w:fldChar w:fldCharType="end"/>
    </w:r>
    <w:r>
      <w:tab/>
      <w:t xml:space="preserve">Date this document was generated: </w:t>
    </w:r>
    <w:r>
      <w:fldChar w:fldCharType="begin"/>
    </w:r>
    <w:r>
      <w:instrText xml:space="preserve"> CREATEDATE  \@ "d MMMM yyyy"  \* MERGEFORMAT </w:instrText>
    </w:r>
    <w:r>
      <w:fldChar w:fldCharType="separate"/>
    </w:r>
    <w:r w:rsidR="00837595">
      <w:rPr>
        <w:noProof/>
      </w:rPr>
      <w:t>2 March 2025</w:t>
    </w:r>
    <w:r>
      <w:fldChar w:fldCharType="end"/>
    </w:r>
  </w:p>
  <w:p w:rsidR="004D0D28" w:rsidP="004D0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048F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CA63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D28"/>
    <w:pPr>
      <w:spacing w:before="360" w:after="60"/>
      <w:outlineLvl w:val="0"/>
    </w:pPr>
    <w:rPr>
      <w:sz w:val="32"/>
    </w:rPr>
  </w:style>
  <w:style w:type="paragraph" w:styleId="Heading2">
    <w:name w:val="heading 2"/>
    <w:basedOn w:val="HeadingBase"/>
    <w:next w:val="BodyText"/>
    <w:link w:val="Heading2Char"/>
    <w:qFormat/>
    <w:rsid w:val="004D0D28"/>
    <w:pPr>
      <w:keepLines/>
      <w:spacing w:before="240" w:after="120"/>
      <w:outlineLvl w:val="1"/>
    </w:pPr>
    <w:rPr>
      <w:sz w:val="28"/>
      <w:szCs w:val="40"/>
    </w:rPr>
  </w:style>
  <w:style w:type="paragraph" w:styleId="Heading3">
    <w:name w:val="heading 3"/>
    <w:basedOn w:val="HeadingBase"/>
    <w:next w:val="BodyText"/>
    <w:link w:val="Heading3Char"/>
    <w:qFormat/>
    <w:rsid w:val="004D0D28"/>
    <w:pPr>
      <w:spacing w:before="180" w:after="120"/>
      <w:outlineLvl w:val="2"/>
    </w:pPr>
    <w:rPr>
      <w:spacing w:val="-10"/>
      <w:kern w:val="32"/>
    </w:rPr>
  </w:style>
  <w:style w:type="paragraph" w:styleId="Heading4">
    <w:name w:val="heading 4"/>
    <w:basedOn w:val="HeadingBase"/>
    <w:next w:val="BodyText"/>
    <w:link w:val="Heading4Char"/>
    <w:qFormat/>
    <w:rsid w:val="004D0D28"/>
    <w:pPr>
      <w:spacing w:before="160" w:after="120"/>
      <w:outlineLvl w:val="3"/>
    </w:pPr>
    <w:rPr>
      <w:sz w:val="22"/>
    </w:rPr>
  </w:style>
  <w:style w:type="paragraph" w:styleId="Heading5">
    <w:name w:val="heading 5"/>
    <w:basedOn w:val="HeadingBase"/>
    <w:next w:val="Normal"/>
    <w:link w:val="Heading5Char"/>
    <w:qFormat/>
    <w:rsid w:val="004D0D28"/>
    <w:pPr>
      <w:spacing w:before="80"/>
      <w:outlineLvl w:val="4"/>
    </w:pPr>
    <w:rPr>
      <w:color w:val="918585"/>
      <w:sz w:val="20"/>
    </w:rPr>
  </w:style>
  <w:style w:type="paragraph" w:styleId="Heading6">
    <w:name w:val="heading 6"/>
    <w:basedOn w:val="HeadingBase"/>
    <w:next w:val="Normal"/>
    <w:link w:val="Heading6Char"/>
    <w:qFormat/>
    <w:rsid w:val="004D0D28"/>
    <w:pPr>
      <w:spacing w:before="60"/>
      <w:outlineLvl w:val="5"/>
    </w:pPr>
    <w:rPr>
      <w:color w:val="918585"/>
      <w:sz w:val="20"/>
    </w:rPr>
  </w:style>
  <w:style w:type="paragraph" w:styleId="Heading7">
    <w:name w:val="heading 7"/>
    <w:basedOn w:val="Normal"/>
    <w:next w:val="Normal"/>
    <w:link w:val="Heading7Char"/>
    <w:qFormat/>
    <w:rsid w:val="004D0D28"/>
    <w:pPr>
      <w:ind w:left="720"/>
      <w:outlineLvl w:val="6"/>
    </w:pPr>
    <w:rPr>
      <w:i/>
    </w:rPr>
  </w:style>
  <w:style w:type="paragraph" w:styleId="Heading8">
    <w:name w:val="heading 8"/>
    <w:basedOn w:val="Normal"/>
    <w:next w:val="Normal"/>
    <w:link w:val="Heading8Char"/>
    <w:qFormat/>
    <w:rsid w:val="004D0D28"/>
    <w:pPr>
      <w:ind w:left="720"/>
      <w:outlineLvl w:val="7"/>
    </w:pPr>
    <w:rPr>
      <w:i/>
    </w:rPr>
  </w:style>
  <w:style w:type="paragraph" w:styleId="Heading9">
    <w:name w:val="heading 9"/>
    <w:basedOn w:val="Normal"/>
    <w:next w:val="Normal"/>
    <w:link w:val="Heading9Char"/>
    <w:qFormat/>
    <w:rsid w:val="004D0D28"/>
    <w:pPr>
      <w:ind w:left="720"/>
      <w:outlineLvl w:val="8"/>
    </w:pPr>
    <w:rPr>
      <w:i/>
    </w:rPr>
  </w:style>
  <w:style w:type="character" w:default="1" w:styleId="DefaultParagraphFont">
    <w:name w:val="Default Paragraph Font"/>
    <w:uiPriority w:val="1"/>
    <w:unhideWhenUsed/>
    <w:rsid w:val="004D0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D28"/>
  </w:style>
  <w:style w:type="character" w:customStyle="1" w:styleId="Heading1Char">
    <w:name w:val="Heading 1 Char"/>
    <w:basedOn w:val="DefaultParagraphFont"/>
    <w:link w:val="Heading1"/>
    <w:rsid w:val="004D0D28"/>
    <w:rPr>
      <w:rFonts w:ascii="Times New Roman" w:eastAsia="Times New Roman" w:hAnsi="Times New Roman" w:cs="Times New Roman"/>
      <w:b/>
      <w:sz w:val="32"/>
      <w:szCs w:val="20"/>
      <w:lang w:eastAsia="en-US"/>
    </w:rPr>
  </w:style>
  <w:style w:type="paragraph" w:styleId="BodyText">
    <w:name w:val="Body Text"/>
    <w:basedOn w:val="Normal"/>
    <w:link w:val="BodyTextChar"/>
    <w:rsid w:val="004D0D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D28"/>
    <w:rPr>
      <w:rFonts w:ascii="Times New Roman" w:eastAsia="Times New Roman" w:hAnsi="Times New Roman" w:cs="Times New Roman"/>
      <w:sz w:val="24"/>
      <w:lang w:eastAsia="en-US"/>
    </w:rPr>
  </w:style>
  <w:style w:type="paragraph" w:styleId="ListBullet">
    <w:name w:val="List Bullet"/>
    <w:basedOn w:val="List"/>
    <w:rsid w:val="004D0D28"/>
    <w:pPr>
      <w:numPr>
        <w:numId w:val="11"/>
      </w:numPr>
      <w:tabs>
        <w:tab w:val="clear" w:pos="340"/>
      </w:tabs>
      <w:spacing w:before="40" w:after="40"/>
    </w:pPr>
  </w:style>
  <w:style w:type="character" w:customStyle="1" w:styleId="SpecialBold">
    <w:name w:val="Special Bold"/>
    <w:basedOn w:val="DefaultParagraphFont"/>
    <w:rsid w:val="004D0D28"/>
    <w:rPr>
      <w:b/>
      <w:spacing w:val="0"/>
    </w:rPr>
  </w:style>
  <w:style w:type="character" w:styleId="Emphasis">
    <w:name w:val="Emphasis"/>
    <w:basedOn w:val="DefaultParagraphFont"/>
    <w:qFormat/>
    <w:rsid w:val="004D0D28"/>
    <w:rPr>
      <w:i/>
    </w:rPr>
  </w:style>
  <w:style w:type="paragraph" w:customStyle="1" w:styleId="SuperHeading">
    <w:name w:val="SuperHeading"/>
    <w:basedOn w:val="Normal"/>
    <w:rsid w:val="004D0D28"/>
    <w:pPr>
      <w:spacing w:before="240" w:after="120"/>
      <w:outlineLvl w:val="0"/>
    </w:pPr>
    <w:rPr>
      <w:rFonts w:ascii="Times New Roman" w:hAnsi="Times New Roman"/>
      <w:b/>
      <w:sz w:val="32"/>
    </w:rPr>
  </w:style>
  <w:style w:type="paragraph" w:customStyle="1" w:styleId="AllowPageBreak">
    <w:name w:val="AllowPageBreak"/>
    <w:rsid w:val="004D0D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D28"/>
    <w:rPr>
      <w:rFonts w:ascii="Courier New" w:eastAsia="Times New Roman" w:hAnsi="Courier New" w:cs="Times New Roman"/>
      <w:i/>
      <w:szCs w:val="20"/>
      <w:lang w:eastAsia="en-US"/>
    </w:rPr>
  </w:style>
  <w:style w:type="paragraph" w:customStyle="1" w:styleId="HeadingBase">
    <w:name w:val="Heading Base"/>
    <w:rsid w:val="004D0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D28"/>
    <w:pPr>
      <w:tabs>
        <w:tab w:val="right" w:leader="dot" w:pos="9072"/>
      </w:tabs>
      <w:ind w:left="567"/>
    </w:pPr>
    <w:rPr>
      <w:szCs w:val="22"/>
    </w:rPr>
  </w:style>
  <w:style w:type="paragraph" w:customStyle="1" w:styleId="TOCBase">
    <w:name w:val="TOC Base"/>
    <w:rsid w:val="004D0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D28"/>
    <w:pPr>
      <w:tabs>
        <w:tab w:val="right" w:leader="dot" w:pos="9072"/>
      </w:tabs>
      <w:spacing w:before="40" w:after="40"/>
      <w:ind w:left="284"/>
    </w:pPr>
    <w:rPr>
      <w:rFonts w:ascii="Times New Roman" w:hAnsi="Times New Roman"/>
    </w:rPr>
  </w:style>
  <w:style w:type="paragraph" w:styleId="TOC1">
    <w:name w:val="toc 1"/>
    <w:basedOn w:val="TOCBase"/>
    <w:next w:val="Normal"/>
    <w:rsid w:val="004D0D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D28"/>
    <w:rPr>
      <w:rFonts w:ascii="Times New Roman" w:eastAsia="Times New Roman" w:hAnsi="Times New Roman" w:cs="Times New Roman"/>
      <w:sz w:val="16"/>
      <w:lang w:eastAsia="en-US"/>
    </w:rPr>
  </w:style>
  <w:style w:type="paragraph" w:styleId="Title">
    <w:name w:val="Title"/>
    <w:basedOn w:val="HeadingBase"/>
    <w:link w:val="TitleChar"/>
    <w:qFormat/>
    <w:rsid w:val="004D0D28"/>
    <w:pPr>
      <w:spacing w:before="5040"/>
      <w:jc w:val="center"/>
    </w:pPr>
    <w:rPr>
      <w:sz w:val="48"/>
      <w:szCs w:val="72"/>
      <w:lang w:val="en-US"/>
    </w:rPr>
  </w:style>
  <w:style w:type="character" w:customStyle="1" w:styleId="TitleChar">
    <w:name w:val="Title Char"/>
    <w:basedOn w:val="DefaultParagraphFont"/>
    <w:link w:val="Title"/>
    <w:rsid w:val="004D0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D28"/>
    <w:pPr>
      <w:tabs>
        <w:tab w:val="left" w:pos="3600"/>
        <w:tab w:val="left" w:pos="3958"/>
      </w:tabs>
    </w:pPr>
  </w:style>
  <w:style w:type="paragraph" w:styleId="List">
    <w:name w:val="List"/>
    <w:basedOn w:val="BodyText"/>
    <w:next w:val="BodyText"/>
    <w:rsid w:val="004D0D28"/>
    <w:pPr>
      <w:tabs>
        <w:tab w:val="left" w:pos="340"/>
      </w:tabs>
      <w:spacing w:before="60" w:after="60"/>
      <w:ind w:left="340" w:hanging="340"/>
    </w:pPr>
  </w:style>
  <w:style w:type="paragraph" w:customStyle="1" w:styleId="Note">
    <w:name w:val="Note"/>
    <w:basedOn w:val="BodyText"/>
    <w:rsid w:val="004D0D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D28"/>
    <w:pPr>
      <w:framePr w:wrap="auto" w:hAnchor="text" w:y="6049"/>
    </w:pPr>
    <w:rPr>
      <w:color w:val="000000"/>
      <w:sz w:val="40"/>
    </w:rPr>
  </w:style>
  <w:style w:type="paragraph" w:customStyle="1" w:styleId="TOCTitle">
    <w:name w:val="TOCTitle"/>
    <w:basedOn w:val="Heading1"/>
    <w:rsid w:val="004D0D28"/>
    <w:pPr>
      <w:spacing w:after="240"/>
      <w:jc w:val="center"/>
      <w:outlineLvl w:val="9"/>
    </w:pPr>
    <w:rPr>
      <w:caps/>
    </w:rPr>
  </w:style>
  <w:style w:type="paragraph" w:customStyle="1" w:styleId="Version">
    <w:name w:val="Version"/>
    <w:rsid w:val="004D0D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D28"/>
    <w:pPr>
      <w:numPr>
        <w:numId w:val="12"/>
      </w:numPr>
      <w:tabs>
        <w:tab w:val="clear" w:pos="680"/>
      </w:tabs>
    </w:pPr>
  </w:style>
  <w:style w:type="paragraph" w:styleId="Index1">
    <w:name w:val="index 1"/>
    <w:basedOn w:val="Normal"/>
    <w:next w:val="Normal"/>
    <w:semiHidden/>
    <w:rsid w:val="004D0D28"/>
    <w:pPr>
      <w:keepNext w:val="0"/>
      <w:tabs>
        <w:tab w:val="right" w:pos="4176"/>
      </w:tabs>
      <w:ind w:left="198" w:hanging="198"/>
    </w:pPr>
    <w:rPr>
      <w:rFonts w:ascii="Garamond" w:hAnsi="Garamond"/>
    </w:rPr>
  </w:style>
  <w:style w:type="paragraph" w:styleId="IndexHeading">
    <w:name w:val="index heading"/>
    <w:basedOn w:val="Normal"/>
    <w:next w:val="Index1"/>
    <w:semiHidden/>
    <w:rsid w:val="004D0D28"/>
    <w:pPr>
      <w:spacing w:before="120" w:after="120"/>
    </w:pPr>
    <w:rPr>
      <w:rFonts w:ascii="Arial" w:hAnsi="Arial"/>
      <w:b/>
      <w:color w:val="918585"/>
      <w:sz w:val="24"/>
    </w:rPr>
  </w:style>
  <w:style w:type="paragraph" w:styleId="Header">
    <w:name w:val="header"/>
    <w:basedOn w:val="Normal"/>
    <w:link w:val="HeaderChar"/>
    <w:rsid w:val="004D0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D28"/>
    <w:rPr>
      <w:rFonts w:ascii="Times New Roman" w:eastAsia="Times New Roman" w:hAnsi="Times New Roman" w:cs="Times New Roman"/>
      <w:sz w:val="16"/>
      <w:szCs w:val="20"/>
      <w:lang w:val="en-GB" w:eastAsia="en-US"/>
    </w:rPr>
  </w:style>
  <w:style w:type="paragraph" w:customStyle="1" w:styleId="Chapter">
    <w:name w:val="Chapter"/>
    <w:basedOn w:val="Normal"/>
    <w:rsid w:val="004D0D28"/>
    <w:pPr>
      <w:spacing w:before="240"/>
    </w:pPr>
    <w:rPr>
      <w:rFonts w:ascii="Times New Roman" w:hAnsi="Times New Roman"/>
      <w:smallCaps/>
      <w:spacing w:val="80"/>
      <w:sz w:val="28"/>
    </w:rPr>
  </w:style>
  <w:style w:type="paragraph" w:customStyle="1" w:styleId="InChapter">
    <w:name w:val="InChapter"/>
    <w:basedOn w:val="Heading3"/>
    <w:rsid w:val="004D0D28"/>
    <w:pPr>
      <w:spacing w:after="240"/>
      <w:outlineLvl w:val="9"/>
    </w:pPr>
    <w:rPr>
      <w:noProof/>
    </w:rPr>
  </w:style>
  <w:style w:type="paragraph" w:styleId="Index2">
    <w:name w:val="index 2"/>
    <w:basedOn w:val="Normal"/>
    <w:next w:val="Normal"/>
    <w:semiHidden/>
    <w:rsid w:val="004D0D28"/>
    <w:pPr>
      <w:tabs>
        <w:tab w:val="right" w:pos="4176"/>
      </w:tabs>
      <w:ind w:left="568" w:hanging="284"/>
    </w:pPr>
    <w:rPr>
      <w:rFonts w:ascii="Garamond" w:hAnsi="Garamond"/>
    </w:rPr>
  </w:style>
  <w:style w:type="paragraph" w:customStyle="1" w:styleId="Byline">
    <w:name w:val="Byline"/>
    <w:rsid w:val="004D0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D28"/>
    <w:pPr>
      <w:tabs>
        <w:tab w:val="clear" w:pos="3600"/>
        <w:tab w:val="clear" w:pos="3958"/>
      </w:tabs>
      <w:jc w:val="right"/>
    </w:pPr>
  </w:style>
  <w:style w:type="paragraph" w:styleId="Caption">
    <w:name w:val="caption"/>
    <w:basedOn w:val="BodyText"/>
    <w:next w:val="Normal"/>
    <w:qFormat/>
    <w:rsid w:val="004D0D28"/>
    <w:pPr>
      <w:framePr w:w="2268" w:hSpace="181" w:vSpace="181" w:wrap="around" w:vAnchor="text" w:hAnchor="page" w:x="1135" w:y="285" w:anchorLock="1"/>
    </w:pPr>
    <w:rPr>
      <w:i/>
    </w:rPr>
  </w:style>
  <w:style w:type="paragraph" w:customStyle="1" w:styleId="MiniTOCTitle">
    <w:name w:val="MiniTOCTitle"/>
    <w:basedOn w:val="Heading4"/>
    <w:rsid w:val="004D0D28"/>
    <w:pPr>
      <w:spacing w:before="240"/>
      <w:outlineLvl w:val="9"/>
    </w:pPr>
    <w:rPr>
      <w:noProof/>
      <w:sz w:val="24"/>
    </w:rPr>
  </w:style>
  <w:style w:type="paragraph" w:customStyle="1" w:styleId="MiniTOCItem">
    <w:name w:val="MiniTOCItem"/>
    <w:basedOn w:val="ListBullet"/>
    <w:rsid w:val="004D0D28"/>
    <w:pPr>
      <w:numPr>
        <w:numId w:val="0"/>
      </w:numPr>
      <w:tabs>
        <w:tab w:val="right" w:leader="dot" w:pos="6521"/>
      </w:tabs>
      <w:spacing w:before="0" w:after="0"/>
    </w:pPr>
  </w:style>
  <w:style w:type="paragraph" w:customStyle="1" w:styleId="TOFTitle">
    <w:name w:val="TOFTitle"/>
    <w:basedOn w:val="TOCTitle"/>
    <w:rsid w:val="004D0D28"/>
  </w:style>
  <w:style w:type="paragraph" w:styleId="TableofFigures">
    <w:name w:val="table of figures"/>
    <w:basedOn w:val="Normal"/>
    <w:next w:val="Normal"/>
    <w:semiHidden/>
    <w:rsid w:val="004D0D28"/>
    <w:pPr>
      <w:tabs>
        <w:tab w:val="right" w:leader="dot" w:pos="9072"/>
      </w:tabs>
      <w:ind w:left="970" w:hanging="403"/>
    </w:pPr>
    <w:rPr>
      <w:rFonts w:ascii="Times New Roman" w:hAnsi="Times New Roman"/>
      <w:b/>
    </w:rPr>
  </w:style>
  <w:style w:type="paragraph" w:styleId="ListNumber">
    <w:name w:val="List Number"/>
    <w:basedOn w:val="List"/>
    <w:rsid w:val="004D0D28"/>
    <w:pPr>
      <w:numPr>
        <w:numId w:val="14"/>
      </w:numPr>
      <w:tabs>
        <w:tab w:val="clear" w:pos="340"/>
      </w:tabs>
    </w:pPr>
  </w:style>
  <w:style w:type="character" w:customStyle="1" w:styleId="WingdingSymbols">
    <w:name w:val="Wingding Symbols"/>
    <w:rsid w:val="004D0D28"/>
    <w:rPr>
      <w:rFonts w:ascii="Wingdings" w:hAnsi="Wingdings"/>
    </w:rPr>
  </w:style>
  <w:style w:type="paragraph" w:customStyle="1" w:styleId="TableHeading">
    <w:name w:val="Table Heading"/>
    <w:basedOn w:val="HeadingBase"/>
    <w:rsid w:val="004D0D28"/>
    <w:pPr>
      <w:keepLines/>
      <w:pBdr>
        <w:bottom w:val="single" w:sz="6" w:space="1" w:color="918585"/>
      </w:pBdr>
      <w:spacing w:before="240"/>
    </w:pPr>
  </w:style>
  <w:style w:type="character" w:customStyle="1" w:styleId="HotSpot">
    <w:name w:val="HotSpot"/>
    <w:rsid w:val="004D0D28"/>
    <w:rPr>
      <w:color w:val="0033CC"/>
      <w:u w:val="none"/>
    </w:rPr>
  </w:style>
  <w:style w:type="paragraph" w:customStyle="1" w:styleId="BodyTextRight">
    <w:name w:val="Body Text Right"/>
    <w:basedOn w:val="BodyText"/>
    <w:rsid w:val="004D0D28"/>
    <w:pPr>
      <w:spacing w:before="0" w:after="0"/>
      <w:jc w:val="right"/>
    </w:pPr>
  </w:style>
  <w:style w:type="paragraph" w:styleId="Index3">
    <w:name w:val="index 3"/>
    <w:basedOn w:val="ListNumber2"/>
    <w:next w:val="Normal"/>
    <w:semiHidden/>
    <w:rsid w:val="004D0D28"/>
    <w:pPr>
      <w:numPr>
        <w:numId w:val="0"/>
      </w:numPr>
      <w:tabs>
        <w:tab w:val="right" w:leader="dot" w:pos="4176"/>
      </w:tabs>
    </w:pPr>
  </w:style>
  <w:style w:type="paragraph" w:styleId="ListNumber2">
    <w:name w:val="List Number 2"/>
    <w:basedOn w:val="List2"/>
    <w:rsid w:val="004D0D28"/>
    <w:pPr>
      <w:numPr>
        <w:numId w:val="9"/>
      </w:numPr>
      <w:tabs>
        <w:tab w:val="clear" w:pos="1060"/>
      </w:tabs>
    </w:pPr>
  </w:style>
  <w:style w:type="paragraph" w:customStyle="1" w:styleId="MarginNote">
    <w:name w:val="Margin Note"/>
    <w:basedOn w:val="BodyText"/>
    <w:rsid w:val="004D0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D28"/>
    <w:rPr>
      <w:sz w:val="32"/>
    </w:rPr>
  </w:style>
  <w:style w:type="paragraph" w:customStyle="1" w:styleId="HeadingProcedure">
    <w:name w:val="Heading Procedure"/>
    <w:basedOn w:val="HeadingBase"/>
    <w:next w:val="Normal"/>
    <w:rsid w:val="004D0D28"/>
    <w:pPr>
      <w:tabs>
        <w:tab w:val="left" w:pos="0"/>
      </w:tabs>
      <w:spacing w:before="120" w:after="60"/>
    </w:pPr>
    <w:rPr>
      <w:i/>
      <w:color w:val="918585"/>
      <w:sz w:val="22"/>
    </w:rPr>
  </w:style>
  <w:style w:type="paragraph" w:customStyle="1" w:styleId="TableBodyText">
    <w:name w:val="Table Body Text"/>
    <w:basedOn w:val="BodyText"/>
    <w:rsid w:val="004D0D28"/>
    <w:pPr>
      <w:spacing w:before="60" w:after="60"/>
    </w:pPr>
  </w:style>
  <w:style w:type="paragraph" w:styleId="ListContinue">
    <w:name w:val="List Continue"/>
    <w:basedOn w:val="List"/>
    <w:rsid w:val="004D0D28"/>
    <w:pPr>
      <w:ind w:firstLine="0"/>
    </w:pPr>
  </w:style>
  <w:style w:type="paragraph" w:customStyle="1" w:styleId="ListNote">
    <w:name w:val="List Note"/>
    <w:basedOn w:val="List"/>
    <w:rsid w:val="004D0D28"/>
    <w:pPr>
      <w:pBdr>
        <w:top w:val="single" w:sz="6" w:space="2" w:color="918585"/>
        <w:bottom w:val="single" w:sz="6" w:space="2" w:color="918585"/>
      </w:pBdr>
      <w:tabs>
        <w:tab w:val="left" w:pos="1021"/>
      </w:tabs>
      <w:ind w:firstLine="0"/>
    </w:pPr>
  </w:style>
  <w:style w:type="paragraph" w:customStyle="1" w:styleId="Warning">
    <w:name w:val="Warning"/>
    <w:basedOn w:val="BodyText"/>
    <w:rsid w:val="004D0D28"/>
    <w:pPr>
      <w:shd w:val="clear" w:color="auto" w:fill="D9D9D9"/>
      <w:tabs>
        <w:tab w:val="left" w:pos="992"/>
      </w:tabs>
      <w:ind w:left="119" w:right="119"/>
    </w:pPr>
    <w:rPr>
      <w:sz w:val="20"/>
    </w:rPr>
  </w:style>
  <w:style w:type="paragraph" w:customStyle="1" w:styleId="MarginIcons">
    <w:name w:val="Margin Icons"/>
    <w:basedOn w:val="BodyText"/>
    <w:rsid w:val="004D0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D28"/>
    <w:rPr>
      <w:rFonts w:ascii="Courier New" w:hAnsi="Courier New"/>
    </w:rPr>
  </w:style>
  <w:style w:type="paragraph" w:customStyle="1" w:styleId="NoteBullet">
    <w:name w:val="Note Bullet"/>
    <w:basedOn w:val="Note"/>
    <w:rsid w:val="004D0D28"/>
    <w:pPr>
      <w:tabs>
        <w:tab w:val="clear" w:pos="680"/>
      </w:tabs>
      <w:spacing w:before="60" w:after="60"/>
    </w:pPr>
  </w:style>
  <w:style w:type="paragraph" w:customStyle="1" w:styleId="SubHeading2">
    <w:name w:val="SubHeading2"/>
    <w:basedOn w:val="HeadingBase"/>
    <w:rsid w:val="004D0D28"/>
    <w:pPr>
      <w:spacing w:before="240" w:after="60"/>
    </w:pPr>
    <w:rPr>
      <w:sz w:val="20"/>
    </w:rPr>
  </w:style>
  <w:style w:type="paragraph" w:customStyle="1" w:styleId="SubHeading1">
    <w:name w:val="SubHeading1"/>
    <w:basedOn w:val="HeadingBase"/>
    <w:rsid w:val="004D0D28"/>
    <w:pPr>
      <w:spacing w:before="240" w:after="60"/>
    </w:pPr>
    <w:rPr>
      <w:color w:val="918585"/>
      <w:sz w:val="22"/>
    </w:rPr>
  </w:style>
  <w:style w:type="paragraph" w:customStyle="1" w:styleId="SideHeading">
    <w:name w:val="Side Heading"/>
    <w:basedOn w:val="HeadingBase"/>
    <w:rsid w:val="004D0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D28"/>
    <w:pPr>
      <w:numPr>
        <w:numId w:val="10"/>
      </w:numPr>
    </w:pPr>
  </w:style>
  <w:style w:type="paragraph" w:styleId="PlainText">
    <w:name w:val="Plain Text"/>
    <w:basedOn w:val="Normal"/>
    <w:link w:val="PlainTextChar"/>
    <w:rsid w:val="004D0D28"/>
    <w:rPr>
      <w:sz w:val="20"/>
    </w:rPr>
  </w:style>
  <w:style w:type="character" w:customStyle="1" w:styleId="PlainTextChar">
    <w:name w:val="Plain Text Char"/>
    <w:basedOn w:val="DefaultParagraphFont"/>
    <w:link w:val="PlainText"/>
    <w:rsid w:val="004D0D28"/>
    <w:rPr>
      <w:rFonts w:ascii="Courier New" w:eastAsia="Times New Roman" w:hAnsi="Courier New" w:cs="Times New Roman"/>
      <w:sz w:val="20"/>
      <w:szCs w:val="20"/>
      <w:lang w:eastAsia="en-US"/>
    </w:rPr>
  </w:style>
  <w:style w:type="character" w:customStyle="1" w:styleId="MenuOption">
    <w:name w:val="Menu Option"/>
    <w:basedOn w:val="DefaultParagraphFont"/>
    <w:rsid w:val="004D0D28"/>
    <w:rPr>
      <w:b/>
      <w:smallCaps/>
    </w:rPr>
  </w:style>
  <w:style w:type="paragraph" w:customStyle="1" w:styleId="TableListNumber">
    <w:name w:val="Table List Number"/>
    <w:basedOn w:val="ListNumber"/>
    <w:rsid w:val="004D0D28"/>
    <w:pPr>
      <w:numPr>
        <w:numId w:val="0"/>
      </w:numPr>
    </w:pPr>
  </w:style>
  <w:style w:type="paragraph" w:styleId="TOC4">
    <w:name w:val="toc 4"/>
    <w:basedOn w:val="TOCBase"/>
    <w:next w:val="Normal"/>
    <w:semiHidden/>
    <w:rsid w:val="004D0D28"/>
    <w:pPr>
      <w:tabs>
        <w:tab w:val="right" w:leader="dot" w:pos="9071"/>
      </w:tabs>
      <w:ind w:left="1701"/>
    </w:pPr>
  </w:style>
  <w:style w:type="paragraph" w:customStyle="1" w:styleId="ListAlpha">
    <w:name w:val="List Alpha"/>
    <w:basedOn w:val="List"/>
    <w:rsid w:val="004D0D28"/>
    <w:pPr>
      <w:numPr>
        <w:numId w:val="8"/>
      </w:numPr>
    </w:pPr>
  </w:style>
  <w:style w:type="paragraph" w:customStyle="1" w:styleId="ListAlpha2">
    <w:name w:val="List Alpha 2"/>
    <w:basedOn w:val="List2"/>
    <w:rsid w:val="004D0D28"/>
    <w:pPr>
      <w:numPr>
        <w:numId w:val="7"/>
      </w:numPr>
    </w:pPr>
  </w:style>
  <w:style w:type="paragraph" w:styleId="List2">
    <w:name w:val="List 2"/>
    <w:basedOn w:val="BodyText"/>
    <w:rsid w:val="004D0D28"/>
    <w:pPr>
      <w:tabs>
        <w:tab w:val="left" w:pos="680"/>
      </w:tabs>
      <w:spacing w:before="60" w:after="60"/>
      <w:ind w:left="680" w:hanging="340"/>
    </w:pPr>
  </w:style>
  <w:style w:type="paragraph" w:styleId="List3">
    <w:name w:val="List 3"/>
    <w:basedOn w:val="BodyText"/>
    <w:rsid w:val="004D0D28"/>
    <w:pPr>
      <w:tabs>
        <w:tab w:val="left" w:pos="1021"/>
      </w:tabs>
      <w:spacing w:before="60" w:after="60"/>
      <w:ind w:left="1020" w:hanging="340"/>
    </w:pPr>
  </w:style>
  <w:style w:type="paragraph" w:styleId="List4">
    <w:name w:val="List 4"/>
    <w:basedOn w:val="BodyText"/>
    <w:rsid w:val="004D0D28"/>
    <w:pPr>
      <w:tabs>
        <w:tab w:val="left" w:pos="1361"/>
      </w:tabs>
      <w:spacing w:before="60" w:after="60"/>
      <w:ind w:left="1361" w:hanging="340"/>
    </w:pPr>
  </w:style>
  <w:style w:type="paragraph" w:styleId="List5">
    <w:name w:val="List 5"/>
    <w:basedOn w:val="BodyText"/>
    <w:rsid w:val="004D0D28"/>
    <w:pPr>
      <w:tabs>
        <w:tab w:val="left" w:pos="1701"/>
      </w:tabs>
      <w:spacing w:before="60" w:after="60"/>
      <w:ind w:left="1701" w:hanging="340"/>
    </w:pPr>
  </w:style>
  <w:style w:type="paragraph" w:styleId="ListBullet3">
    <w:name w:val="List Bullet 3"/>
    <w:basedOn w:val="List3"/>
    <w:rsid w:val="004D0D28"/>
    <w:pPr>
      <w:numPr>
        <w:numId w:val="13"/>
      </w:numPr>
      <w:tabs>
        <w:tab w:val="clear" w:pos="1021"/>
      </w:tabs>
      <w:ind w:left="1037" w:hanging="357"/>
    </w:pPr>
  </w:style>
  <w:style w:type="paragraph" w:styleId="ListBullet4">
    <w:name w:val="List Bullet 4"/>
    <w:basedOn w:val="List4"/>
    <w:rsid w:val="004D0D28"/>
    <w:pPr>
      <w:numPr>
        <w:numId w:val="2"/>
      </w:numPr>
      <w:tabs>
        <w:tab w:val="clear" w:pos="1361"/>
      </w:tabs>
    </w:pPr>
  </w:style>
  <w:style w:type="paragraph" w:styleId="ListBullet5">
    <w:name w:val="List Bullet 5"/>
    <w:basedOn w:val="List5"/>
    <w:rsid w:val="004D0D28"/>
    <w:pPr>
      <w:numPr>
        <w:numId w:val="3"/>
      </w:numPr>
    </w:pPr>
  </w:style>
  <w:style w:type="paragraph" w:styleId="ListContinue2">
    <w:name w:val="List Continue 2"/>
    <w:basedOn w:val="List2"/>
    <w:rsid w:val="004D0D28"/>
    <w:pPr>
      <w:ind w:firstLine="0"/>
    </w:pPr>
  </w:style>
  <w:style w:type="paragraph" w:styleId="ListContinue3">
    <w:name w:val="List Continue 3"/>
    <w:basedOn w:val="List3"/>
    <w:rsid w:val="004D0D28"/>
    <w:pPr>
      <w:ind w:left="1021" w:firstLine="0"/>
    </w:pPr>
  </w:style>
  <w:style w:type="paragraph" w:styleId="ListContinue4">
    <w:name w:val="List Continue 4"/>
    <w:basedOn w:val="List4"/>
    <w:rsid w:val="004D0D28"/>
    <w:pPr>
      <w:ind w:firstLine="0"/>
    </w:pPr>
  </w:style>
  <w:style w:type="paragraph" w:styleId="ListContinue5">
    <w:name w:val="List Continue 5"/>
    <w:basedOn w:val="List5"/>
    <w:rsid w:val="004D0D28"/>
    <w:pPr>
      <w:ind w:firstLine="0"/>
    </w:pPr>
  </w:style>
  <w:style w:type="paragraph" w:styleId="ListNumber3">
    <w:name w:val="List Number 3"/>
    <w:basedOn w:val="List3"/>
    <w:rsid w:val="004D0D28"/>
    <w:pPr>
      <w:numPr>
        <w:numId w:val="4"/>
      </w:numPr>
    </w:pPr>
  </w:style>
  <w:style w:type="paragraph" w:styleId="ListNumber4">
    <w:name w:val="List Number 4"/>
    <w:basedOn w:val="List4"/>
    <w:rsid w:val="004D0D28"/>
    <w:pPr>
      <w:numPr>
        <w:numId w:val="5"/>
      </w:numPr>
    </w:pPr>
  </w:style>
  <w:style w:type="paragraph" w:styleId="ListNumber5">
    <w:name w:val="List Number 5"/>
    <w:basedOn w:val="List5"/>
    <w:rsid w:val="004D0D28"/>
    <w:pPr>
      <w:numPr>
        <w:numId w:val="6"/>
      </w:numPr>
    </w:pPr>
  </w:style>
  <w:style w:type="paragraph" w:styleId="BlockText">
    <w:name w:val="Block Text"/>
    <w:basedOn w:val="Normal"/>
    <w:rsid w:val="004D0D28"/>
    <w:pPr>
      <w:spacing w:after="120"/>
      <w:ind w:left="1440" w:right="1440"/>
    </w:pPr>
  </w:style>
  <w:style w:type="character" w:customStyle="1" w:styleId="Subscript">
    <w:name w:val="Subscript"/>
    <w:basedOn w:val="DefaultParagraphFont"/>
    <w:rsid w:val="004D0D28"/>
    <w:rPr>
      <w:sz w:val="16"/>
      <w:vertAlign w:val="subscript"/>
    </w:rPr>
  </w:style>
  <w:style w:type="character" w:customStyle="1" w:styleId="Superscript">
    <w:name w:val="Superscript"/>
    <w:basedOn w:val="DefaultParagraphFont"/>
    <w:rsid w:val="004D0D28"/>
    <w:rPr>
      <w:sz w:val="16"/>
      <w:vertAlign w:val="superscript"/>
    </w:rPr>
  </w:style>
  <w:style w:type="character" w:customStyle="1" w:styleId="Symbols">
    <w:name w:val="Symbols"/>
    <w:basedOn w:val="DefaultParagraphFont"/>
    <w:rsid w:val="004D0D28"/>
    <w:rPr>
      <w:rFonts w:ascii="Symbol" w:hAnsi="Symbol"/>
    </w:rPr>
  </w:style>
  <w:style w:type="character" w:customStyle="1" w:styleId="MenuOptions">
    <w:name w:val="Menu Options"/>
    <w:basedOn w:val="DefaultParagraphFont"/>
    <w:rsid w:val="004D0D28"/>
    <w:rPr>
      <w:rFonts w:ascii="Arial Narrow" w:hAnsi="Arial Narrow"/>
      <w:smallCaps/>
    </w:rPr>
  </w:style>
  <w:style w:type="character" w:customStyle="1" w:styleId="Buttons">
    <w:name w:val="Buttons"/>
    <w:basedOn w:val="DefaultParagraphFont"/>
    <w:rsid w:val="004D0D28"/>
    <w:rPr>
      <w:b/>
    </w:rPr>
  </w:style>
  <w:style w:type="character" w:customStyle="1" w:styleId="Underlined">
    <w:name w:val="Underlined"/>
    <w:basedOn w:val="DefaultParagraphFont"/>
    <w:rsid w:val="004D0D28"/>
    <w:rPr>
      <w:u w:val="single"/>
    </w:rPr>
  </w:style>
  <w:style w:type="paragraph" w:customStyle="1" w:styleId="TableBodyTextRight">
    <w:name w:val="Table Body Text Right"/>
    <w:basedOn w:val="TableBodyText"/>
    <w:rsid w:val="004D0D28"/>
    <w:pPr>
      <w:widowControl w:val="0"/>
      <w:autoSpaceDE w:val="0"/>
      <w:autoSpaceDN w:val="0"/>
      <w:adjustRightInd w:val="0"/>
      <w:jc w:val="right"/>
    </w:pPr>
    <w:rPr>
      <w:rFonts w:cs="Arial"/>
      <w:szCs w:val="18"/>
    </w:rPr>
  </w:style>
  <w:style w:type="paragraph" w:customStyle="1" w:styleId="CopyrightText">
    <w:name w:val="Copyright Text"/>
    <w:basedOn w:val="BodyText"/>
    <w:rsid w:val="004D0D28"/>
    <w:rPr>
      <w:sz w:val="18"/>
    </w:rPr>
  </w:style>
  <w:style w:type="paragraph" w:customStyle="1" w:styleId="BodySmallRight">
    <w:name w:val="Body Small Right"/>
    <w:basedOn w:val="BodyTextRight"/>
    <w:rsid w:val="004D0D28"/>
    <w:rPr>
      <w:sz w:val="18"/>
      <w:szCs w:val="18"/>
    </w:rPr>
  </w:style>
  <w:style w:type="paragraph" w:customStyle="1" w:styleId="MarginEdition">
    <w:name w:val="Margin Edition"/>
    <w:basedOn w:val="MarginNote"/>
    <w:rsid w:val="004D0D28"/>
    <w:pPr>
      <w:spacing w:before="0" w:after="0"/>
    </w:pPr>
    <w:rPr>
      <w:rFonts w:ascii="Times New Roman" w:hAnsi="Times New Roman"/>
      <w:color w:val="999999"/>
    </w:rPr>
  </w:style>
  <w:style w:type="paragraph" w:customStyle="1" w:styleId="Spacer">
    <w:name w:val="Spacer"/>
    <w:basedOn w:val="Normal"/>
    <w:rsid w:val="004D0D28"/>
    <w:rPr>
      <w:sz w:val="2"/>
      <w:szCs w:val="2"/>
    </w:rPr>
  </w:style>
  <w:style w:type="character" w:customStyle="1" w:styleId="Small">
    <w:name w:val="Small"/>
    <w:basedOn w:val="DefaultParagraphFont"/>
    <w:rsid w:val="004D0D28"/>
    <w:rPr>
      <w:sz w:val="16"/>
    </w:rPr>
  </w:style>
  <w:style w:type="paragraph" w:customStyle="1" w:styleId="WideTable">
    <w:name w:val="Wide Table"/>
    <w:basedOn w:val="Normal"/>
    <w:rsid w:val="004D0D28"/>
    <w:pPr>
      <w:ind w:left="-1418"/>
    </w:pPr>
    <w:rPr>
      <w:sz w:val="2"/>
      <w:szCs w:val="2"/>
    </w:rPr>
  </w:style>
  <w:style w:type="character" w:styleId="PageNumber">
    <w:name w:val="page number"/>
    <w:basedOn w:val="DefaultParagraphFont"/>
    <w:rsid w:val="004D0D28"/>
  </w:style>
  <w:style w:type="paragraph" w:styleId="Quote">
    <w:name w:val="Quote"/>
    <w:basedOn w:val="Heading1"/>
    <w:link w:val="QuoteChar"/>
    <w:qFormat/>
    <w:rsid w:val="004D0D28"/>
    <w:rPr>
      <w:b w:val="0"/>
      <w:sz w:val="72"/>
      <w:szCs w:val="72"/>
      <w:lang w:val="en-NZ"/>
    </w:rPr>
  </w:style>
  <w:style w:type="character" w:customStyle="1" w:styleId="QuoteChar">
    <w:name w:val="Quote Char"/>
    <w:basedOn w:val="DefaultParagraphFont"/>
    <w:link w:val="Quote"/>
    <w:rsid w:val="004D0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D28"/>
    <w:pPr>
      <w:pageBreakBefore/>
    </w:pPr>
  </w:style>
  <w:style w:type="paragraph" w:customStyle="1" w:styleId="Border">
    <w:name w:val="Border"/>
    <w:basedOn w:val="Normal"/>
    <w:qFormat/>
    <w:rsid w:val="004D0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D28"/>
    <w:rPr>
      <w:b/>
      <w:bCs/>
      <w:i/>
      <w:iCs/>
      <w:color w:val="auto"/>
    </w:rPr>
  </w:style>
  <w:style w:type="paragraph" w:styleId="IntenseQuote">
    <w:name w:val="Intense Quote"/>
    <w:basedOn w:val="Normal"/>
    <w:next w:val="Normal"/>
    <w:link w:val="IntenseQuoteChar"/>
    <w:uiPriority w:val="30"/>
    <w:qFormat/>
    <w:rsid w:val="004D0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D28"/>
    <w:rPr>
      <w:smallCaps/>
      <w:color w:val="auto"/>
      <w:u w:val="single"/>
    </w:rPr>
  </w:style>
  <w:style w:type="character" w:styleId="IntenseReference">
    <w:name w:val="Intense Reference"/>
    <w:basedOn w:val="DefaultParagraphFont"/>
    <w:uiPriority w:val="32"/>
    <w:qFormat/>
    <w:rsid w:val="004D0D28"/>
    <w:rPr>
      <w:b/>
      <w:bCs/>
      <w:smallCaps/>
      <w:color w:val="auto"/>
      <w:spacing w:val="5"/>
      <w:u w:val="single"/>
    </w:rPr>
  </w:style>
  <w:style w:type="paragraph" w:customStyle="1" w:styleId="2ColumnHeading">
    <w:name w:val="2Column Heading"/>
    <w:basedOn w:val="BodyText"/>
    <w:qFormat/>
    <w:rsid w:val="004D0D28"/>
    <w:pPr>
      <w:spacing w:after="60"/>
      <w:ind w:left="-2268"/>
    </w:pPr>
    <w:rPr>
      <w:b/>
    </w:rPr>
  </w:style>
  <w:style w:type="paragraph" w:customStyle="1" w:styleId="Heading1TOC">
    <w:name w:val="Heading1 TOC"/>
    <w:basedOn w:val="Normal"/>
    <w:qFormat/>
    <w:rsid w:val="004D0D28"/>
    <w:pPr>
      <w:spacing w:before="240" w:after="120"/>
    </w:pPr>
    <w:rPr>
      <w:rFonts w:ascii="Times New Roman" w:hAnsi="Times New Roman"/>
      <w:b/>
      <w:sz w:val="32"/>
    </w:rPr>
  </w:style>
  <w:style w:type="paragraph" w:customStyle="1" w:styleId="Heading2TOC">
    <w:name w:val="Heading2 TOC"/>
    <w:basedOn w:val="Normal"/>
    <w:qFormat/>
    <w:rsid w:val="004D0D28"/>
    <w:pPr>
      <w:spacing w:before="240" w:after="60"/>
    </w:pPr>
    <w:rPr>
      <w:rFonts w:ascii="Times New Roman" w:hAnsi="Times New Roman"/>
      <w:b/>
      <w:sz w:val="28"/>
    </w:rPr>
  </w:style>
  <w:style w:type="character" w:customStyle="1" w:styleId="Underline">
    <w:name w:val="Underline"/>
    <w:basedOn w:val="DefaultParagraphFont"/>
    <w:qFormat/>
    <w:rsid w:val="004D0D28"/>
    <w:rPr>
      <w:u w:val="single"/>
    </w:rPr>
  </w:style>
  <w:style w:type="character" w:customStyle="1" w:styleId="BoldandItalics">
    <w:name w:val="Bold and Italics"/>
    <w:qFormat/>
    <w:rsid w:val="004D0D28"/>
    <w:rPr>
      <w:b/>
      <w:i/>
      <w:u w:val="none"/>
    </w:rPr>
  </w:style>
  <w:style w:type="paragraph" w:styleId="BalloonText">
    <w:name w:val="Balloon Text"/>
    <w:basedOn w:val="Normal"/>
    <w:link w:val="BalloonTextChar"/>
    <w:rsid w:val="004D0D28"/>
    <w:rPr>
      <w:rFonts w:ascii="Tahoma" w:hAnsi="Tahoma" w:cs="Tahoma"/>
      <w:sz w:val="16"/>
      <w:szCs w:val="16"/>
    </w:rPr>
  </w:style>
  <w:style w:type="character" w:customStyle="1" w:styleId="BalloonTextChar">
    <w:name w:val="Balloon Text Char"/>
    <w:basedOn w:val="DefaultParagraphFont"/>
    <w:link w:val="BalloonText"/>
    <w:rsid w:val="004D0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D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D28"/>
    <w:rPr>
      <w:b/>
      <w:color w:val="660033"/>
      <w:spacing w:val="0"/>
    </w:rPr>
  </w:style>
  <w:style w:type="paragraph" w:customStyle="1" w:styleId="Nameditemlist">
    <w:name w:val="Named item list"/>
    <w:basedOn w:val="BodyText"/>
    <w:qFormat/>
    <w:rsid w:val="004D0D28"/>
    <w:pPr>
      <w:tabs>
        <w:tab w:val="left" w:pos="2835"/>
      </w:tabs>
      <w:ind w:left="2835" w:hanging="2835"/>
    </w:pPr>
  </w:style>
  <w:style w:type="paragraph" w:customStyle="1" w:styleId="BodyTextnopadding">
    <w:name w:val="Body Text no padding"/>
    <w:basedOn w:val="BodyText"/>
    <w:qFormat/>
    <w:rsid w:val="004D0D28"/>
    <w:pPr>
      <w:spacing w:before="0" w:after="0"/>
    </w:pPr>
  </w:style>
  <w:style w:type="paragraph" w:customStyle="1" w:styleId="BodyTextBold">
    <w:name w:val="Body Text Bold"/>
    <w:basedOn w:val="BodyText"/>
    <w:qFormat/>
    <w:rsid w:val="004D0D28"/>
    <w:rPr>
      <w:b/>
    </w:rPr>
  </w:style>
  <w:style w:type="character" w:styleId="Hyperlink">
    <w:name w:val="Hyperlink"/>
    <w:basedOn w:val="DefaultParagraphFont"/>
    <w:uiPriority w:val="99"/>
    <w:unhideWhenUsed/>
    <w:rsid w:val="008375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8223</Characters>
  <Application>Microsoft Office Word</Application>
  <DocSecurity>0</DocSecurity>
  <Lines>328</Lines>
  <Paragraphs>183</Paragraphs>
  <ScaleCrop>false</ScaleCrop>
  <Company>Author-it Software Corporation Ltd.</Company>
  <LinksUpToDate>false</LinksUpToDate>
  <CharactersWithSpaces>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TLIC4069 Operate heavy recovery vehicle</dc:title>
  <dc:subject>Approved</dc:subject>
  <dc:creator>Industry Skills Australia</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