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81B" w:rsidP="0036681B">
      <w:pPr>
        <w:pStyle w:val="Title"/>
      </w:pPr>
      <w:r>
        <w:fldChar w:fldCharType="begin"/>
      </w:r>
      <w:r>
        <w:instrText xml:space="preserve"> TITLE   \* MERGEFORMAT </w:instrText>
      </w:r>
      <w:r>
        <w:fldChar w:fldCharType="separate"/>
      </w:r>
      <w:r>
        <w:t>Assessment Requirements for TLIC4023 Operate train with due consideration of route conditions</w:t>
      </w:r>
      <w:r>
        <w:fldChar w:fldCharType="end"/>
      </w:r>
    </w:p>
    <w:p w:rsidR="0036681B" w:rsidP="0036681B">
      <w:pPr>
        <w:pStyle w:val="Version"/>
        <w:sectPr w:rsidSect="000E3B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B74" w:rsidP="000E3B74">
      <w:pPr>
        <w:pStyle w:val="SuperHeading"/>
      </w:pPr>
      <w:r w:rsidRPr="000E3B74">
        <w:t>Assessment Requirements for TLIC4023 Operate train with due consideration of route conditions</w:t>
      </w:r>
    </w:p>
    <w:p w:rsidR="00000000" w:rsidRPr="000E3B74" w:rsidP="000E3B74">
      <w:pPr>
        <w:pStyle w:val="Heading1"/>
      </w:pPr>
      <w:bookmarkStart w:id="1" w:name="O_751156"/>
      <w:bookmarkEnd w:id="1"/>
      <w:r w:rsidRPr="000E3B74">
        <w:t>Modification History</w:t>
      </w:r>
    </w:p>
    <w:p w:rsidR="00000000" w:rsidRPr="000E3B74" w:rsidP="0036681B">
      <w:pPr>
        <w:pStyle w:val="BodyText"/>
      </w:pPr>
      <w:r w:rsidRPr="000E3B74">
        <w:t>Release 1. This is the first release of this unit of competency in the TLI Transport and Logistics Training Package.</w:t>
      </w:r>
    </w:p>
    <w:p w:rsidR="00000000" w:rsidRPr="000E3B74" w:rsidP="000E3B74">
      <w:pPr>
        <w:pStyle w:val="Heading1"/>
      </w:pPr>
      <w:bookmarkStart w:id="2" w:name="O_751157"/>
      <w:bookmarkEnd w:id="2"/>
      <w:r w:rsidRPr="000E3B74">
        <w:t>Performance Evidence</w:t>
      </w:r>
    </w:p>
    <w:tbl>
      <w:tblPr>
        <w:tblW w:w="0" w:type="auto"/>
        <w:tblCellMar>
          <w:left w:w="62" w:type="dxa"/>
          <w:right w:w="62" w:type="dxa"/>
        </w:tblCellMar>
        <w:tblLook w:val="0000"/>
      </w:tblPr>
      <w:tblGrid>
        <w:gridCol w:w="9196"/>
      </w:tblGrid>
      <w:tr w:rsidTr="0036681B">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0E3B74">
            <w:pPr>
              <w:pStyle w:val="BodyText"/>
              <w:rPr>
                <w:lang w:val="en-NZ"/>
              </w:rPr>
            </w:pPr>
            <w:r w:rsidRPr="000E3B74">
              <w:t>Evidence required to demonstrate competence in this unit must be relevant to and satisfy all of the requirements of the elements and performance criteria on at least one occasion and include:</w:t>
            </w:r>
          </w:p>
        </w:tc>
      </w:tr>
      <w:tr w:rsidTr="0036681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E3B74" w:rsidP="000E3B74">
            <w:pPr>
              <w:pStyle w:val="ListBullet2"/>
            </w:pPr>
            <w:r w:rsidRPr="000E3B74">
              <w:t xml:space="preserve">applying route knowledge </w:t>
            </w:r>
            <w:r w:rsidRPr="000E3B74">
              <w:t>to train operations</w:t>
            </w:r>
          </w:p>
          <w:p w:rsidR="00000000" w:rsidRPr="000E3B74" w:rsidP="000E3B74">
            <w:pPr>
              <w:pStyle w:val="ListBullet2"/>
            </w:pPr>
            <w:r w:rsidRPr="000E3B74">
              <w:t>communicating effectively with others including using fixed and hand signals, and train communications equipment</w:t>
            </w:r>
          </w:p>
          <w:p w:rsidR="00000000" w:rsidRPr="000E3B74" w:rsidP="000E3B74">
            <w:pPr>
              <w:pStyle w:val="ListBullet2"/>
            </w:pPr>
            <w:r w:rsidRPr="000E3B74">
              <w:t xml:space="preserve">completing relevant documentation </w:t>
            </w:r>
          </w:p>
          <w:p w:rsidR="00000000" w:rsidRPr="000E3B74" w:rsidP="000E3B74">
            <w:pPr>
              <w:pStyle w:val="ListBullet2"/>
            </w:pPr>
            <w:r w:rsidRPr="000E3B74">
              <w:t xml:space="preserve">implementing contingency plans </w:t>
            </w:r>
          </w:p>
          <w:p w:rsidR="00000000" w:rsidRPr="000E3B74" w:rsidP="000E3B74">
            <w:pPr>
              <w:pStyle w:val="ListBullet2"/>
            </w:pPr>
            <w:r w:rsidRPr="000E3B74">
              <w:t xml:space="preserve">interpreting and following operational instructions and </w:t>
            </w:r>
            <w:r w:rsidRPr="000E3B74">
              <w:t>prioritising work</w:t>
            </w:r>
          </w:p>
          <w:p w:rsidR="00000000" w:rsidRPr="000E3B74" w:rsidP="000E3B74">
            <w:pPr>
              <w:pStyle w:val="ListBullet2"/>
            </w:pPr>
            <w:r w:rsidRPr="000E3B74">
              <w:t>modifying activities depending on operational contingencies, risk situations and environments</w:t>
            </w:r>
          </w:p>
          <w:p w:rsidR="00000000" w:rsidRPr="000E3B74" w:rsidP="000E3B74">
            <w:pPr>
              <w:pStyle w:val="ListBullet2"/>
            </w:pPr>
            <w:r w:rsidRPr="000E3B74">
              <w:t xml:space="preserve">monitoring train performance and its security to facilitate optimum safe operation </w:t>
            </w:r>
          </w:p>
          <w:p w:rsidR="00000000" w:rsidRPr="000E3B74" w:rsidP="000E3B74">
            <w:pPr>
              <w:pStyle w:val="ListBullet2"/>
            </w:pPr>
            <w:r w:rsidRPr="000E3B74">
              <w:t>monitoring work activities in terms of planned schedule</w:t>
            </w:r>
          </w:p>
          <w:p w:rsidR="00000000" w:rsidRPr="000E3B74" w:rsidP="000E3B74">
            <w:pPr>
              <w:pStyle w:val="ListBullet2"/>
            </w:pPr>
            <w:r w:rsidRPr="000E3B74">
              <w:t>operating and adapting to differences in equipment in accordance with standard operating procedures</w:t>
            </w:r>
          </w:p>
          <w:p w:rsidR="00000000" w:rsidRPr="000E3B74" w:rsidP="000E3B74">
            <w:pPr>
              <w:pStyle w:val="ListBullet2"/>
            </w:pPr>
            <w:r w:rsidRPr="000E3B74">
              <w:t xml:space="preserve">reading and interpreting relevant instructions, procedures, route information and signs </w:t>
            </w:r>
          </w:p>
          <w:p w:rsidR="00000000" w:rsidRPr="000E3B74" w:rsidP="000E3B74">
            <w:pPr>
              <w:pStyle w:val="ListBullet2"/>
            </w:pPr>
            <w:r w:rsidRPr="000E3B74">
              <w:t>reporting and/or rectifying identified problems that may occur prom</w:t>
            </w:r>
            <w:r w:rsidRPr="000E3B74">
              <w:t>ptly, in accordance with regulatory requirements and workplace procedures</w:t>
            </w:r>
          </w:p>
          <w:p w:rsidR="00000000" w:rsidRPr="000E3B74" w:rsidP="000E3B74">
            <w:pPr>
              <w:pStyle w:val="ListBullet2"/>
            </w:pPr>
            <w:r w:rsidRPr="000E3B74">
              <w:t xml:space="preserve">working collaboratively with others </w:t>
            </w:r>
          </w:p>
          <w:p w:rsidR="00000000" w:rsidRPr="000E3B74" w:rsidP="000E3B74">
            <w:pPr>
              <w:pStyle w:val="ListBullet2"/>
            </w:pPr>
            <w:r w:rsidRPr="000E3B74">
              <w:t>working systematically with required attention to detail without injury to self or others, or damage to goods or equipment</w:t>
            </w:r>
          </w:p>
        </w:tc>
      </w:tr>
    </w:tbl>
    <w:p w:rsidR="0036681B" w:rsidP="000E3B74">
      <w:pPr>
        <w:pStyle w:val="BodyText"/>
      </w:pPr>
    </w:p>
    <w:p w:rsidR="0036681B" w:rsidP="000E3B74">
      <w:pPr>
        <w:pStyle w:val="BodyText"/>
      </w:pPr>
    </w:p>
    <w:p w:rsidR="00000000" w:rsidRPr="000E3B74" w:rsidP="000E3B74">
      <w:pPr>
        <w:pStyle w:val="Heading1"/>
      </w:pPr>
      <w:bookmarkStart w:id="3" w:name="O_751158"/>
      <w:bookmarkEnd w:id="3"/>
      <w:r w:rsidRPr="000E3B74">
        <w:t>K</w:t>
      </w:r>
      <w:r w:rsidRPr="000E3B74">
        <w:t>nowledge Evidence</w:t>
      </w:r>
    </w:p>
    <w:tbl>
      <w:tblPr>
        <w:tblW w:w="0" w:type="auto"/>
        <w:tblCellMar>
          <w:left w:w="62" w:type="dxa"/>
          <w:right w:w="62" w:type="dxa"/>
        </w:tblCellMar>
        <w:tblLook w:val="0000"/>
      </w:tblPr>
      <w:tblGrid>
        <w:gridCol w:w="9196"/>
      </w:tblGrid>
      <w:tr w:rsidTr="0036681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E3B74">
            <w:pPr>
              <w:pStyle w:val="BodyText"/>
              <w:rPr>
                <w:lang w:val="en-NZ"/>
              </w:rPr>
            </w:pPr>
            <w:r w:rsidRPr="000E3B74">
              <w:t>Evidence required to demonstrate competence in this unit must be relevant to and satisfy all of the requirements of the elements and performance criteria and include knowledge of:</w:t>
            </w:r>
          </w:p>
        </w:tc>
      </w:tr>
      <w:tr w:rsidTr="0036681B">
        <w:tblPrEx>
          <w:tblW w:w="0" w:type="auto"/>
          <w:tblCellMar>
            <w:left w:w="62" w:type="dxa"/>
            <w:right w:w="62" w:type="dxa"/>
          </w:tblCellMar>
          <w:tblLook w:val="0000"/>
        </w:tblPrEx>
        <w:trPr>
          <w:trHeight w:val="2269"/>
        </w:trPr>
        <w:tc>
          <w:tcPr>
            <w:tcW w:w="0" w:type="auto"/>
            <w:tcBorders>
              <w:top w:val="nil"/>
              <w:left w:val="nil"/>
              <w:bottom w:val="nil"/>
              <w:right w:val="nil"/>
            </w:tcBorders>
            <w:tcMar>
              <w:top w:w="0" w:type="dxa"/>
              <w:left w:w="62" w:type="dxa"/>
              <w:bottom w:w="0" w:type="dxa"/>
              <w:right w:w="62" w:type="dxa"/>
            </w:tcMar>
          </w:tcPr>
          <w:p w:rsidR="00000000" w:rsidRPr="000E3B74" w:rsidP="000E3B74">
            <w:pPr>
              <w:pStyle w:val="ListBullet2"/>
            </w:pPr>
            <w:r w:rsidRPr="000E3B74">
              <w:t>applicable state/territory legislated rail safety requirements, relevant codes of practice and/or guidelines</w:t>
            </w:r>
          </w:p>
          <w:p w:rsidR="00000000" w:rsidRPr="000E3B74" w:rsidP="000E3B74">
            <w:pPr>
              <w:pStyle w:val="ListBullet2"/>
            </w:pPr>
            <w:r w:rsidRPr="000E3B74">
              <w:t>braking and safety system procedures</w:t>
            </w:r>
          </w:p>
          <w:p w:rsidR="00000000" w:rsidRPr="000E3B74" w:rsidP="000E3B74">
            <w:pPr>
              <w:pStyle w:val="ListBullet2"/>
            </w:pPr>
            <w:r w:rsidRPr="000E3B74">
              <w:t>driving procedures</w:t>
            </w:r>
          </w:p>
          <w:p w:rsidR="00000000" w:rsidRPr="000E3B74" w:rsidP="000E3B74">
            <w:pPr>
              <w:pStyle w:val="ListBullet2"/>
            </w:pPr>
            <w:r w:rsidRPr="000E3B74">
              <w:t>motive power unit controls, instruments and indicators and their purpose, location and use</w:t>
            </w:r>
          </w:p>
          <w:p w:rsidR="00000000" w:rsidRPr="000E3B74" w:rsidP="000E3B74">
            <w:pPr>
              <w:pStyle w:val="ListBullet2"/>
            </w:pPr>
            <w:r w:rsidRPr="000E3B74">
              <w:t>motive power unit systems and equipment including monitoring devices, braking and drive equipment, ancillary systems and signalling systems</w:t>
            </w:r>
          </w:p>
          <w:p w:rsidR="00000000" w:rsidRPr="000E3B74" w:rsidP="000E3B74">
            <w:pPr>
              <w:pStyle w:val="ListBullet2"/>
            </w:pPr>
            <w:r w:rsidRPr="000E3B74">
              <w:t>procedures for adjusting controls to maximise efficient and safe running</w:t>
            </w:r>
          </w:p>
          <w:p w:rsidR="00000000" w:rsidRPr="000E3B74" w:rsidP="000E3B74">
            <w:pPr>
              <w:pStyle w:val="ListBullet2"/>
            </w:pPr>
            <w:r w:rsidRPr="000E3B74">
              <w:t>procedures for complying with speed and loa</w:t>
            </w:r>
            <w:r w:rsidRPr="000E3B74">
              <w:t>d limits</w:t>
            </w:r>
          </w:p>
          <w:p w:rsidR="00000000" w:rsidRPr="000E3B74" w:rsidP="000E3B74">
            <w:pPr>
              <w:pStyle w:val="ListBullet2"/>
            </w:pPr>
            <w:r w:rsidRPr="000E3B74">
              <w:t>procedures for identifying and/or anticipating route problems and related action that can be taken</w:t>
            </w:r>
          </w:p>
          <w:p w:rsidR="00000000" w:rsidRPr="000E3B74" w:rsidP="000E3B74">
            <w:pPr>
              <w:pStyle w:val="ListBullet2"/>
            </w:pPr>
            <w:r w:rsidRPr="000E3B74">
              <w:t>procedures for managing hazardous situations</w:t>
            </w:r>
          </w:p>
          <w:p w:rsidR="00000000" w:rsidRPr="000E3B74" w:rsidP="000E3B74">
            <w:pPr>
              <w:pStyle w:val="ListBullet2"/>
            </w:pPr>
            <w:r w:rsidRPr="000E3B74">
              <w:t>procedures for operating ancillary systems</w:t>
            </w:r>
          </w:p>
          <w:p w:rsidR="00000000" w:rsidRPr="000E3B74" w:rsidP="000E3B74">
            <w:pPr>
              <w:pStyle w:val="ListBullet2"/>
            </w:pPr>
            <w:r w:rsidRPr="000E3B74">
              <w:t>procedures for operating controls to start, accelerate, dece</w:t>
            </w:r>
            <w:r w:rsidRPr="000E3B74">
              <w:t>lerate and stop</w:t>
            </w:r>
          </w:p>
          <w:p w:rsidR="00000000" w:rsidRPr="000E3B74" w:rsidP="000E3B74">
            <w:pPr>
              <w:pStyle w:val="ListBullet2"/>
            </w:pPr>
            <w:r w:rsidRPr="000E3B74">
              <w:t>relevant work health and safety (WHS)/occupational health and safety (OHS) and environmental procedures and regulations</w:t>
            </w:r>
          </w:p>
          <w:p w:rsidR="00000000" w:rsidRPr="000E3B74" w:rsidP="000E3B74">
            <w:pPr>
              <w:pStyle w:val="ListBullet2"/>
            </w:pPr>
            <w:r w:rsidRPr="000E3B74">
              <w:t>route information including track/bridge limitations, speed limitations, gauge limitation, curves and gradients, curfews</w:t>
            </w:r>
            <w:r w:rsidRPr="000E3B74">
              <w:t>, location of signals and crossings, emergency cross</w:t>
            </w:r>
            <w:r w:rsidRPr="000E3B74">
              <w:noBreakHyphen/>
              <w:t>overs, end of safeworking system locations, stations and platforms, abnormal weather conditions along route, track work along route, reports of accidents or breakdowns along route, yard and siding layout</w:t>
            </w:r>
            <w:r w:rsidRPr="000E3B74">
              <w:t>s and typical problems that can occur along a train route</w:t>
            </w:r>
          </w:p>
          <w:p w:rsidR="00000000" w:rsidRPr="000E3B74" w:rsidP="000E3B74">
            <w:pPr>
              <w:pStyle w:val="ListBullet2"/>
            </w:pPr>
            <w:r w:rsidRPr="000E3B74">
              <w:t xml:space="preserve">safe operational procedures and techniques for optimising efficiency, minimising wear and tear on rolling stock and motive power units </w:t>
            </w:r>
          </w:p>
          <w:p w:rsidR="00000000" w:rsidRPr="000E3B74" w:rsidP="000E3B74">
            <w:pPr>
              <w:pStyle w:val="ListBullet2"/>
            </w:pPr>
            <w:r w:rsidRPr="000E3B74">
              <w:t>workplace procedures and operating requirements.</w:t>
            </w:r>
          </w:p>
        </w:tc>
      </w:tr>
    </w:tbl>
    <w:p w:rsidR="00000000" w:rsidRPr="000E3B74" w:rsidP="000E3B74">
      <w:pPr>
        <w:pStyle w:val="List"/>
      </w:pPr>
    </w:p>
    <w:p w:rsidR="00000000" w:rsidRPr="000E3B74" w:rsidP="000E3B74">
      <w:pPr>
        <w:pStyle w:val="AllowPageBreak"/>
      </w:pPr>
    </w:p>
    <w:p w:rsidR="00000000" w:rsidRPr="000E3B74" w:rsidP="000E3B74">
      <w:pPr>
        <w:pStyle w:val="Heading1"/>
      </w:pPr>
      <w:bookmarkStart w:id="4" w:name="O_751159"/>
      <w:bookmarkEnd w:id="4"/>
      <w:r w:rsidRPr="000E3B74">
        <w:t>Assessment Conditions</w:t>
      </w:r>
    </w:p>
    <w:tbl>
      <w:tblPr>
        <w:tblW w:w="0" w:type="auto"/>
        <w:tblCellMar>
          <w:left w:w="62" w:type="dxa"/>
          <w:right w:w="62" w:type="dxa"/>
        </w:tblCellMar>
        <w:tblLook w:val="0000"/>
      </w:tblPr>
      <w:tblGrid>
        <w:gridCol w:w="9196"/>
      </w:tblGrid>
      <w:tr w:rsidTr="003668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3B74" w:rsidP="000E3B74">
            <w:pPr>
              <w:pStyle w:val="BodyText"/>
            </w:pPr>
            <w:r w:rsidRPr="000E3B74">
              <w:t xml:space="preserve">As a minimum, assessors must satisfy applicable regulatory requirements, which include requirements in the </w:t>
            </w:r>
            <w:r w:rsidRPr="000E3B74">
              <w:rPr>
                <w:rStyle w:val="Emphasis"/>
              </w:rPr>
              <w:t>Standards for Registered Training Organisations</w:t>
            </w:r>
            <w:r w:rsidRPr="000E3B74">
              <w:t xml:space="preserve"> current at the time of assessment. </w:t>
            </w:r>
          </w:p>
          <w:p w:rsidR="00000000" w:rsidRPr="000E3B74" w:rsidP="000E3B74">
            <w:pPr>
              <w:pStyle w:val="BodyText"/>
            </w:pPr>
            <w:r w:rsidRPr="000E3B74">
              <w:t>As a minimum, assessment must satis</w:t>
            </w:r>
            <w:r w:rsidRPr="000E3B74">
              <w:t xml:space="preserve">fy applicable regulatory requirements, which include requirements in the </w:t>
            </w:r>
            <w:r w:rsidRPr="000E3B74">
              <w:rPr>
                <w:rStyle w:val="Emphasis"/>
              </w:rPr>
              <w:t>Standards for Registered Training Organisations</w:t>
            </w:r>
            <w:r w:rsidRPr="000E3B74">
              <w:t xml:space="preserve"> current at the time of assessment.</w:t>
            </w:r>
          </w:p>
          <w:p w:rsidR="00000000" w:rsidRPr="000E3B74" w:rsidP="000E3B74">
            <w:pPr>
              <w:pStyle w:val="BodyText"/>
            </w:pPr>
            <w:r w:rsidRPr="000E3B74">
              <w:t>Assessment must occur in workplace operational situations or, where this is not available, in simula</w:t>
            </w:r>
            <w:r w:rsidRPr="000E3B74">
              <w:t>ted workplace operational situations that replicate rail corridor workplace conditions.</w:t>
            </w:r>
          </w:p>
          <w:p w:rsidR="00000000" w:rsidRPr="000E3B74" w:rsidP="000E3B74">
            <w:pPr>
              <w:pStyle w:val="BodyText"/>
            </w:pPr>
            <w:r w:rsidRPr="000E3B74">
              <w:t>Assessment processes and techniques must be appropriate to the language, literacy and numeracy requirements of the work being performed and the needs of the candidate.</w:t>
            </w:r>
          </w:p>
          <w:p w:rsidR="00000000" w:rsidRPr="000E3B74" w:rsidP="000E3B74">
            <w:pPr>
              <w:pStyle w:val="BodyText"/>
            </w:pPr>
            <w:r w:rsidRPr="000E3B74">
              <w:t>Resources for assessment include:</w:t>
            </w:r>
          </w:p>
          <w:p w:rsidR="00000000" w:rsidRPr="000E3B74" w:rsidP="000E3B74">
            <w:pPr>
              <w:pStyle w:val="ListBullet"/>
            </w:pPr>
            <w:r w:rsidRPr="000E3B74">
              <w:t>a range of relevant exercises, case studies and/or simulations</w:t>
            </w:r>
          </w:p>
          <w:p w:rsidR="00000000" w:rsidRPr="000E3B74" w:rsidP="000E3B74">
            <w:pPr>
              <w:pStyle w:val="ListBullet"/>
            </w:pPr>
            <w:r w:rsidRPr="000E3B74">
              <w:t>relevant and appropriate materials, tools, equipment and personal protective equipment currently used in industry</w:t>
            </w:r>
          </w:p>
          <w:p w:rsidR="00000000" w:rsidRPr="000E3B74" w:rsidP="000E3B74">
            <w:pPr>
              <w:pStyle w:val="ListBullet"/>
            </w:pPr>
            <w:r w:rsidRPr="000E3B74">
              <w:t>applicable documentation including workplace</w:t>
            </w:r>
            <w:r w:rsidRPr="000E3B74">
              <w:t xml:space="preserve"> procedures, regulations, codes of practice and operation manuals.</w:t>
            </w:r>
          </w:p>
        </w:tc>
      </w:tr>
    </w:tbl>
    <w:p w:rsidR="00000000" w:rsidRPr="000E3B74" w:rsidP="000E3B74">
      <w:pPr>
        <w:pStyle w:val="BodyText"/>
      </w:pPr>
    </w:p>
    <w:p w:rsidR="00000000" w:rsidRPr="000E3B74" w:rsidP="000E3B74">
      <w:pPr>
        <w:pStyle w:val="AllowPageBreak"/>
      </w:pPr>
    </w:p>
    <w:p w:rsidR="00000000" w:rsidRPr="000E3B74" w:rsidP="000E3B74">
      <w:pPr>
        <w:pStyle w:val="Heading1"/>
      </w:pPr>
      <w:bookmarkStart w:id="5" w:name="O_751162"/>
      <w:bookmarkEnd w:id="5"/>
      <w:r w:rsidRPr="000E3B74">
        <w:t>Links</w:t>
      </w:r>
    </w:p>
    <w:p w:rsidR="00000000" w:rsidRPr="000E3B74" w:rsidP="0036681B">
      <w:pPr>
        <w:pStyle w:val="BodyText"/>
      </w:pPr>
      <w:r w:rsidRPr="000E3B7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72B47">
        <w:rPr>
          <w:rStyle w:val="Hyperlink"/>
        </w:rPr>
        <w:t>https://vetnet.gov.au/Pages/TrainingDocs.aspx?q=df441c6e-213d-43e3-874c-0b3f7036d851</w:t>
      </w:r>
      <w:r>
        <w:fldChar w:fldCharType="end"/>
      </w:r>
    </w:p>
    <w:p w:rsidR="00000000" w:rsidRPr="000E3B74" w:rsidP="000E3B74"/>
    <w:sectPr w:rsidSect="000E3B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74" w:rsidRPr="0036681B" w:rsidP="00366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1B" w:rsidP="000E3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681B" w:rsidP="000E3B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6681B" w:rsidP="000E3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B74" w:rsidRPr="0036681B" w:rsidP="003668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1B" w:rsidRPr="002D2AF8" w:rsidP="000E3B74">
    <w:pPr>
      <w:pStyle w:val="Header"/>
      <w:framePr w:wrap="around"/>
    </w:pPr>
    <w:r>
      <w:fldChar w:fldCharType="begin"/>
    </w:r>
    <w:r>
      <w:instrText xml:space="preserve"> TITLE   \* MERGEFORMAT </w:instrText>
    </w:r>
    <w:r>
      <w:fldChar w:fldCharType="separate"/>
    </w:r>
    <w:r>
      <w:t>Assessment Requirements for TLIC4023 Operate train with due consideration of route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36681B" w:rsidP="000E3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CAA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E84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888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B74"/>
    <w:pPr>
      <w:spacing w:before="360" w:after="60"/>
      <w:outlineLvl w:val="0"/>
    </w:pPr>
    <w:rPr>
      <w:sz w:val="32"/>
    </w:rPr>
  </w:style>
  <w:style w:type="paragraph" w:styleId="Heading2">
    <w:name w:val="heading 2"/>
    <w:basedOn w:val="HeadingBase"/>
    <w:next w:val="BodyText"/>
    <w:link w:val="Heading2Char"/>
    <w:qFormat/>
    <w:rsid w:val="000E3B74"/>
    <w:pPr>
      <w:keepLines/>
      <w:spacing w:before="240" w:after="120"/>
      <w:outlineLvl w:val="1"/>
    </w:pPr>
    <w:rPr>
      <w:sz w:val="28"/>
      <w:szCs w:val="40"/>
    </w:rPr>
  </w:style>
  <w:style w:type="paragraph" w:styleId="Heading3">
    <w:name w:val="heading 3"/>
    <w:basedOn w:val="HeadingBase"/>
    <w:next w:val="BodyText"/>
    <w:link w:val="Heading3Char"/>
    <w:qFormat/>
    <w:rsid w:val="000E3B74"/>
    <w:pPr>
      <w:spacing w:before="180" w:after="120"/>
      <w:outlineLvl w:val="2"/>
    </w:pPr>
    <w:rPr>
      <w:spacing w:val="-10"/>
      <w:kern w:val="32"/>
    </w:rPr>
  </w:style>
  <w:style w:type="paragraph" w:styleId="Heading4">
    <w:name w:val="heading 4"/>
    <w:basedOn w:val="HeadingBase"/>
    <w:next w:val="BodyText"/>
    <w:link w:val="Heading4Char"/>
    <w:qFormat/>
    <w:rsid w:val="000E3B74"/>
    <w:pPr>
      <w:spacing w:before="160" w:after="120"/>
      <w:outlineLvl w:val="3"/>
    </w:pPr>
    <w:rPr>
      <w:sz w:val="22"/>
    </w:rPr>
  </w:style>
  <w:style w:type="paragraph" w:styleId="Heading5">
    <w:name w:val="heading 5"/>
    <w:basedOn w:val="HeadingBase"/>
    <w:next w:val="Normal"/>
    <w:link w:val="Heading5Char"/>
    <w:qFormat/>
    <w:rsid w:val="000E3B74"/>
    <w:pPr>
      <w:spacing w:before="80"/>
      <w:outlineLvl w:val="4"/>
    </w:pPr>
    <w:rPr>
      <w:color w:val="918585"/>
      <w:sz w:val="20"/>
    </w:rPr>
  </w:style>
  <w:style w:type="paragraph" w:styleId="Heading6">
    <w:name w:val="heading 6"/>
    <w:basedOn w:val="HeadingBase"/>
    <w:next w:val="Normal"/>
    <w:link w:val="Heading6Char"/>
    <w:qFormat/>
    <w:rsid w:val="000E3B74"/>
    <w:pPr>
      <w:spacing w:before="60"/>
      <w:outlineLvl w:val="5"/>
    </w:pPr>
    <w:rPr>
      <w:color w:val="918585"/>
      <w:sz w:val="20"/>
    </w:rPr>
  </w:style>
  <w:style w:type="paragraph" w:styleId="Heading7">
    <w:name w:val="heading 7"/>
    <w:basedOn w:val="Normal"/>
    <w:next w:val="Normal"/>
    <w:link w:val="Heading7Char"/>
    <w:qFormat/>
    <w:rsid w:val="000E3B74"/>
    <w:pPr>
      <w:ind w:left="720"/>
      <w:outlineLvl w:val="6"/>
    </w:pPr>
    <w:rPr>
      <w:i/>
    </w:rPr>
  </w:style>
  <w:style w:type="paragraph" w:styleId="Heading8">
    <w:name w:val="heading 8"/>
    <w:basedOn w:val="Normal"/>
    <w:next w:val="Normal"/>
    <w:link w:val="Heading8Char"/>
    <w:qFormat/>
    <w:rsid w:val="000E3B74"/>
    <w:pPr>
      <w:ind w:left="720"/>
      <w:outlineLvl w:val="7"/>
    </w:pPr>
    <w:rPr>
      <w:i/>
    </w:rPr>
  </w:style>
  <w:style w:type="paragraph" w:styleId="Heading9">
    <w:name w:val="heading 9"/>
    <w:basedOn w:val="Normal"/>
    <w:next w:val="Normal"/>
    <w:link w:val="Heading9Char"/>
    <w:qFormat/>
    <w:rsid w:val="000E3B74"/>
    <w:pPr>
      <w:ind w:left="720"/>
      <w:outlineLvl w:val="8"/>
    </w:pPr>
    <w:rPr>
      <w:i/>
    </w:rPr>
  </w:style>
  <w:style w:type="character" w:default="1" w:styleId="DefaultParagraphFont">
    <w:name w:val="Default Paragraph Font"/>
    <w:uiPriority w:val="1"/>
    <w:unhideWhenUsed/>
    <w:rsid w:val="000E3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B74"/>
  </w:style>
  <w:style w:type="character" w:customStyle="1" w:styleId="Heading1Char">
    <w:name w:val="Heading 1 Char"/>
    <w:basedOn w:val="DefaultParagraphFont"/>
    <w:link w:val="Heading1"/>
    <w:rsid w:val="000E3B74"/>
    <w:rPr>
      <w:rFonts w:ascii="Times New Roman" w:eastAsia="Times New Roman" w:hAnsi="Times New Roman" w:cs="Times New Roman"/>
      <w:b/>
      <w:sz w:val="32"/>
      <w:szCs w:val="20"/>
      <w:lang w:eastAsia="en-US"/>
    </w:rPr>
  </w:style>
  <w:style w:type="paragraph" w:styleId="BodyText">
    <w:name w:val="Body Text"/>
    <w:basedOn w:val="Normal"/>
    <w:link w:val="BodyTextChar"/>
    <w:rsid w:val="000E3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B74"/>
    <w:rPr>
      <w:rFonts w:ascii="Times New Roman" w:eastAsia="Times New Roman" w:hAnsi="Times New Roman" w:cs="Times New Roman"/>
      <w:sz w:val="24"/>
      <w:lang w:eastAsia="en-US"/>
    </w:rPr>
  </w:style>
  <w:style w:type="paragraph" w:styleId="List">
    <w:name w:val="List"/>
    <w:basedOn w:val="BodyText"/>
    <w:next w:val="BodyText"/>
    <w:rsid w:val="000E3B74"/>
    <w:pPr>
      <w:tabs>
        <w:tab w:val="left" w:pos="340"/>
      </w:tabs>
      <w:spacing w:before="60" w:after="60"/>
      <w:ind w:left="340" w:hanging="340"/>
    </w:pPr>
  </w:style>
  <w:style w:type="paragraph" w:styleId="ListBullet">
    <w:name w:val="List Bullet"/>
    <w:basedOn w:val="List"/>
    <w:rsid w:val="000E3B74"/>
    <w:pPr>
      <w:numPr>
        <w:numId w:val="12"/>
      </w:numPr>
      <w:tabs>
        <w:tab w:val="clear" w:pos="340"/>
      </w:tabs>
      <w:spacing w:before="40" w:after="40"/>
    </w:pPr>
  </w:style>
  <w:style w:type="paragraph" w:styleId="ListBullet2">
    <w:name w:val="List Bullet 2"/>
    <w:basedOn w:val="List2"/>
    <w:rsid w:val="000E3B74"/>
    <w:pPr>
      <w:numPr>
        <w:numId w:val="13"/>
      </w:numPr>
      <w:tabs>
        <w:tab w:val="clear" w:pos="680"/>
      </w:tabs>
    </w:pPr>
  </w:style>
  <w:style w:type="character" w:styleId="Emphasis">
    <w:name w:val="Emphasis"/>
    <w:basedOn w:val="DefaultParagraphFont"/>
    <w:qFormat/>
    <w:rsid w:val="000E3B74"/>
    <w:rPr>
      <w:i/>
    </w:rPr>
  </w:style>
  <w:style w:type="paragraph" w:customStyle="1" w:styleId="SuperHeading">
    <w:name w:val="SuperHeading"/>
    <w:basedOn w:val="Normal"/>
    <w:rsid w:val="000E3B74"/>
    <w:pPr>
      <w:spacing w:before="240" w:after="120"/>
      <w:outlineLvl w:val="0"/>
    </w:pPr>
    <w:rPr>
      <w:rFonts w:ascii="Times New Roman" w:hAnsi="Times New Roman"/>
      <w:b/>
      <w:sz w:val="32"/>
    </w:rPr>
  </w:style>
  <w:style w:type="paragraph" w:customStyle="1" w:styleId="AllowPageBreak">
    <w:name w:val="AllowPageBreak"/>
    <w:rsid w:val="000E3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B74"/>
    <w:rPr>
      <w:rFonts w:ascii="Courier New" w:eastAsia="Times New Roman" w:hAnsi="Courier New" w:cs="Times New Roman"/>
      <w:i/>
      <w:szCs w:val="20"/>
      <w:lang w:eastAsia="en-US"/>
    </w:rPr>
  </w:style>
  <w:style w:type="paragraph" w:customStyle="1" w:styleId="HeadingBase">
    <w:name w:val="Heading Base"/>
    <w:rsid w:val="000E3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B74"/>
    <w:pPr>
      <w:tabs>
        <w:tab w:val="right" w:leader="dot" w:pos="9072"/>
      </w:tabs>
      <w:ind w:left="567"/>
    </w:pPr>
    <w:rPr>
      <w:szCs w:val="22"/>
    </w:rPr>
  </w:style>
  <w:style w:type="paragraph" w:customStyle="1" w:styleId="TOCBase">
    <w:name w:val="TOC Base"/>
    <w:rsid w:val="000E3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B74"/>
    <w:pPr>
      <w:tabs>
        <w:tab w:val="right" w:leader="dot" w:pos="9072"/>
      </w:tabs>
      <w:spacing w:before="40" w:after="40"/>
      <w:ind w:left="284"/>
    </w:pPr>
    <w:rPr>
      <w:rFonts w:ascii="Times New Roman" w:hAnsi="Times New Roman"/>
    </w:rPr>
  </w:style>
  <w:style w:type="paragraph" w:styleId="TOC1">
    <w:name w:val="toc 1"/>
    <w:basedOn w:val="TOCBase"/>
    <w:next w:val="Normal"/>
    <w:rsid w:val="000E3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B74"/>
    <w:rPr>
      <w:rFonts w:ascii="Times New Roman" w:eastAsia="Times New Roman" w:hAnsi="Times New Roman" w:cs="Times New Roman"/>
      <w:sz w:val="16"/>
      <w:lang w:eastAsia="en-US"/>
    </w:rPr>
  </w:style>
  <w:style w:type="paragraph" w:styleId="Title">
    <w:name w:val="Title"/>
    <w:basedOn w:val="HeadingBase"/>
    <w:link w:val="TitleChar"/>
    <w:qFormat/>
    <w:rsid w:val="000E3B74"/>
    <w:pPr>
      <w:spacing w:before="5040"/>
      <w:jc w:val="center"/>
    </w:pPr>
    <w:rPr>
      <w:sz w:val="48"/>
      <w:szCs w:val="72"/>
      <w:lang w:val="en-US"/>
    </w:rPr>
  </w:style>
  <w:style w:type="character" w:customStyle="1" w:styleId="TitleChar">
    <w:name w:val="Title Char"/>
    <w:basedOn w:val="DefaultParagraphFont"/>
    <w:link w:val="Title"/>
    <w:rsid w:val="000E3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B74"/>
    <w:pPr>
      <w:tabs>
        <w:tab w:val="left" w:pos="3600"/>
        <w:tab w:val="left" w:pos="3958"/>
      </w:tabs>
    </w:pPr>
  </w:style>
  <w:style w:type="paragraph" w:customStyle="1" w:styleId="Note">
    <w:name w:val="Note"/>
    <w:basedOn w:val="BodyText"/>
    <w:rsid w:val="000E3B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3B74"/>
    <w:rPr>
      <w:b/>
      <w:spacing w:val="0"/>
    </w:rPr>
  </w:style>
  <w:style w:type="paragraph" w:customStyle="1" w:styleId="SuperTitle">
    <w:name w:val="SuperTitle"/>
    <w:basedOn w:val="Title"/>
    <w:rsid w:val="000E3B74"/>
    <w:pPr>
      <w:framePr w:wrap="auto" w:hAnchor="text" w:y="6049"/>
    </w:pPr>
    <w:rPr>
      <w:color w:val="000000"/>
      <w:sz w:val="40"/>
    </w:rPr>
  </w:style>
  <w:style w:type="paragraph" w:customStyle="1" w:styleId="TOCTitle">
    <w:name w:val="TOCTitle"/>
    <w:basedOn w:val="Heading1"/>
    <w:rsid w:val="000E3B74"/>
    <w:pPr>
      <w:spacing w:after="240"/>
      <w:jc w:val="center"/>
      <w:outlineLvl w:val="9"/>
    </w:pPr>
    <w:rPr>
      <w:caps/>
    </w:rPr>
  </w:style>
  <w:style w:type="paragraph" w:customStyle="1" w:styleId="Version">
    <w:name w:val="Version"/>
    <w:rsid w:val="000E3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B74"/>
    <w:pPr>
      <w:keepNext w:val="0"/>
      <w:tabs>
        <w:tab w:val="right" w:pos="4176"/>
      </w:tabs>
      <w:ind w:left="198" w:hanging="198"/>
    </w:pPr>
    <w:rPr>
      <w:rFonts w:ascii="Garamond" w:hAnsi="Garamond"/>
    </w:rPr>
  </w:style>
  <w:style w:type="paragraph" w:styleId="IndexHeading">
    <w:name w:val="index heading"/>
    <w:basedOn w:val="Normal"/>
    <w:next w:val="Index1"/>
    <w:semiHidden/>
    <w:rsid w:val="000E3B74"/>
    <w:pPr>
      <w:spacing w:before="120" w:after="120"/>
    </w:pPr>
    <w:rPr>
      <w:rFonts w:ascii="Arial" w:hAnsi="Arial"/>
      <w:b/>
      <w:color w:val="918585"/>
      <w:sz w:val="24"/>
    </w:rPr>
  </w:style>
  <w:style w:type="paragraph" w:styleId="Header">
    <w:name w:val="header"/>
    <w:basedOn w:val="Normal"/>
    <w:link w:val="HeaderChar"/>
    <w:rsid w:val="000E3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B74"/>
    <w:rPr>
      <w:rFonts w:ascii="Times New Roman" w:eastAsia="Times New Roman" w:hAnsi="Times New Roman" w:cs="Times New Roman"/>
      <w:sz w:val="16"/>
      <w:szCs w:val="20"/>
      <w:lang w:val="en-GB" w:eastAsia="en-US"/>
    </w:rPr>
  </w:style>
  <w:style w:type="paragraph" w:customStyle="1" w:styleId="Chapter">
    <w:name w:val="Chapter"/>
    <w:basedOn w:val="Normal"/>
    <w:rsid w:val="000E3B74"/>
    <w:pPr>
      <w:spacing w:before="240"/>
    </w:pPr>
    <w:rPr>
      <w:rFonts w:ascii="Times New Roman" w:hAnsi="Times New Roman"/>
      <w:smallCaps/>
      <w:spacing w:val="80"/>
      <w:sz w:val="28"/>
    </w:rPr>
  </w:style>
  <w:style w:type="paragraph" w:customStyle="1" w:styleId="InChapter">
    <w:name w:val="InChapter"/>
    <w:basedOn w:val="Heading3"/>
    <w:rsid w:val="000E3B74"/>
    <w:pPr>
      <w:spacing w:after="240"/>
      <w:outlineLvl w:val="9"/>
    </w:pPr>
    <w:rPr>
      <w:noProof/>
    </w:rPr>
  </w:style>
  <w:style w:type="paragraph" w:styleId="Index2">
    <w:name w:val="index 2"/>
    <w:basedOn w:val="Normal"/>
    <w:next w:val="Normal"/>
    <w:semiHidden/>
    <w:rsid w:val="000E3B74"/>
    <w:pPr>
      <w:tabs>
        <w:tab w:val="right" w:pos="4176"/>
      </w:tabs>
      <w:ind w:left="568" w:hanging="284"/>
    </w:pPr>
    <w:rPr>
      <w:rFonts w:ascii="Garamond" w:hAnsi="Garamond"/>
    </w:rPr>
  </w:style>
  <w:style w:type="paragraph" w:customStyle="1" w:styleId="Byline">
    <w:name w:val="Byline"/>
    <w:rsid w:val="000E3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B74"/>
    <w:pPr>
      <w:tabs>
        <w:tab w:val="clear" w:pos="3600"/>
        <w:tab w:val="clear" w:pos="3958"/>
      </w:tabs>
      <w:jc w:val="right"/>
    </w:pPr>
  </w:style>
  <w:style w:type="paragraph" w:styleId="Caption">
    <w:name w:val="caption"/>
    <w:basedOn w:val="BodyText"/>
    <w:next w:val="Normal"/>
    <w:qFormat/>
    <w:rsid w:val="000E3B74"/>
    <w:pPr>
      <w:framePr w:w="2268" w:hSpace="181" w:vSpace="181" w:wrap="around" w:vAnchor="text" w:hAnchor="page" w:x="1135" w:y="285" w:anchorLock="1"/>
    </w:pPr>
    <w:rPr>
      <w:i/>
    </w:rPr>
  </w:style>
  <w:style w:type="paragraph" w:customStyle="1" w:styleId="MiniTOCTitle">
    <w:name w:val="MiniTOCTitle"/>
    <w:basedOn w:val="Heading4"/>
    <w:rsid w:val="000E3B74"/>
    <w:pPr>
      <w:spacing w:before="240"/>
      <w:outlineLvl w:val="9"/>
    </w:pPr>
    <w:rPr>
      <w:noProof/>
      <w:sz w:val="24"/>
    </w:rPr>
  </w:style>
  <w:style w:type="paragraph" w:customStyle="1" w:styleId="MiniTOCItem">
    <w:name w:val="MiniTOCItem"/>
    <w:basedOn w:val="ListBullet"/>
    <w:rsid w:val="000E3B74"/>
    <w:pPr>
      <w:numPr>
        <w:numId w:val="0"/>
      </w:numPr>
      <w:tabs>
        <w:tab w:val="right" w:leader="dot" w:pos="6521"/>
      </w:tabs>
      <w:spacing w:before="0" w:after="0"/>
    </w:pPr>
  </w:style>
  <w:style w:type="paragraph" w:customStyle="1" w:styleId="TOFTitle">
    <w:name w:val="TOFTitle"/>
    <w:basedOn w:val="TOCTitle"/>
    <w:rsid w:val="000E3B74"/>
  </w:style>
  <w:style w:type="paragraph" w:styleId="TableofFigures">
    <w:name w:val="table of figures"/>
    <w:basedOn w:val="Normal"/>
    <w:next w:val="Normal"/>
    <w:semiHidden/>
    <w:rsid w:val="000E3B74"/>
    <w:pPr>
      <w:tabs>
        <w:tab w:val="right" w:leader="dot" w:pos="9072"/>
      </w:tabs>
      <w:ind w:left="970" w:hanging="403"/>
    </w:pPr>
    <w:rPr>
      <w:rFonts w:ascii="Times New Roman" w:hAnsi="Times New Roman"/>
      <w:b/>
    </w:rPr>
  </w:style>
  <w:style w:type="paragraph" w:styleId="ListNumber">
    <w:name w:val="List Number"/>
    <w:basedOn w:val="List"/>
    <w:rsid w:val="000E3B74"/>
    <w:pPr>
      <w:numPr>
        <w:numId w:val="15"/>
      </w:numPr>
      <w:tabs>
        <w:tab w:val="clear" w:pos="340"/>
      </w:tabs>
    </w:pPr>
  </w:style>
  <w:style w:type="character" w:customStyle="1" w:styleId="WingdingSymbols">
    <w:name w:val="Wingding Symbols"/>
    <w:rsid w:val="000E3B74"/>
    <w:rPr>
      <w:rFonts w:ascii="Wingdings" w:hAnsi="Wingdings"/>
    </w:rPr>
  </w:style>
  <w:style w:type="paragraph" w:customStyle="1" w:styleId="TableHeading">
    <w:name w:val="Table Heading"/>
    <w:basedOn w:val="HeadingBase"/>
    <w:rsid w:val="000E3B74"/>
    <w:pPr>
      <w:keepLines/>
      <w:pBdr>
        <w:bottom w:val="single" w:sz="6" w:space="1" w:color="918585"/>
      </w:pBdr>
      <w:spacing w:before="240"/>
    </w:pPr>
  </w:style>
  <w:style w:type="character" w:customStyle="1" w:styleId="HotSpot">
    <w:name w:val="HotSpot"/>
    <w:rsid w:val="000E3B74"/>
    <w:rPr>
      <w:color w:val="0033CC"/>
      <w:u w:val="none"/>
    </w:rPr>
  </w:style>
  <w:style w:type="paragraph" w:customStyle="1" w:styleId="BodyTextRight">
    <w:name w:val="Body Text Right"/>
    <w:basedOn w:val="BodyText"/>
    <w:rsid w:val="000E3B74"/>
    <w:pPr>
      <w:spacing w:before="0" w:after="0"/>
      <w:jc w:val="right"/>
    </w:pPr>
  </w:style>
  <w:style w:type="paragraph" w:styleId="Index3">
    <w:name w:val="index 3"/>
    <w:basedOn w:val="ListNumber2"/>
    <w:next w:val="Normal"/>
    <w:semiHidden/>
    <w:rsid w:val="000E3B74"/>
    <w:pPr>
      <w:numPr>
        <w:numId w:val="0"/>
      </w:numPr>
      <w:tabs>
        <w:tab w:val="right" w:leader="dot" w:pos="4176"/>
      </w:tabs>
    </w:pPr>
  </w:style>
  <w:style w:type="paragraph" w:styleId="ListNumber2">
    <w:name w:val="List Number 2"/>
    <w:basedOn w:val="List2"/>
    <w:rsid w:val="000E3B74"/>
    <w:pPr>
      <w:numPr>
        <w:numId w:val="10"/>
      </w:numPr>
      <w:tabs>
        <w:tab w:val="clear" w:pos="1060"/>
      </w:tabs>
    </w:pPr>
  </w:style>
  <w:style w:type="paragraph" w:customStyle="1" w:styleId="MarginNote">
    <w:name w:val="Margin Note"/>
    <w:basedOn w:val="BodyText"/>
    <w:rsid w:val="000E3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B74"/>
    <w:rPr>
      <w:sz w:val="32"/>
    </w:rPr>
  </w:style>
  <w:style w:type="paragraph" w:customStyle="1" w:styleId="HeadingProcedure">
    <w:name w:val="Heading Procedure"/>
    <w:basedOn w:val="HeadingBase"/>
    <w:next w:val="Normal"/>
    <w:rsid w:val="000E3B74"/>
    <w:pPr>
      <w:tabs>
        <w:tab w:val="left" w:pos="0"/>
      </w:tabs>
      <w:spacing w:before="120" w:after="60"/>
    </w:pPr>
    <w:rPr>
      <w:i/>
      <w:color w:val="918585"/>
      <w:sz w:val="22"/>
    </w:rPr>
  </w:style>
  <w:style w:type="paragraph" w:customStyle="1" w:styleId="TableBodyText">
    <w:name w:val="Table Body Text"/>
    <w:basedOn w:val="BodyText"/>
    <w:rsid w:val="000E3B74"/>
    <w:pPr>
      <w:spacing w:before="60" w:after="60"/>
    </w:pPr>
  </w:style>
  <w:style w:type="paragraph" w:styleId="ListContinue">
    <w:name w:val="List Continue"/>
    <w:basedOn w:val="List"/>
    <w:rsid w:val="000E3B74"/>
    <w:pPr>
      <w:ind w:firstLine="0"/>
    </w:pPr>
  </w:style>
  <w:style w:type="paragraph" w:customStyle="1" w:styleId="ListNote">
    <w:name w:val="List Note"/>
    <w:basedOn w:val="List"/>
    <w:rsid w:val="000E3B74"/>
    <w:pPr>
      <w:pBdr>
        <w:top w:val="single" w:sz="6" w:space="2" w:color="918585"/>
        <w:bottom w:val="single" w:sz="6" w:space="2" w:color="918585"/>
      </w:pBdr>
      <w:tabs>
        <w:tab w:val="left" w:pos="1021"/>
      </w:tabs>
      <w:ind w:firstLine="0"/>
    </w:pPr>
  </w:style>
  <w:style w:type="paragraph" w:customStyle="1" w:styleId="Warning">
    <w:name w:val="Warning"/>
    <w:basedOn w:val="BodyText"/>
    <w:rsid w:val="000E3B74"/>
    <w:pPr>
      <w:shd w:val="clear" w:color="auto" w:fill="D9D9D9"/>
      <w:tabs>
        <w:tab w:val="left" w:pos="992"/>
      </w:tabs>
      <w:ind w:left="119" w:right="119"/>
    </w:pPr>
    <w:rPr>
      <w:sz w:val="20"/>
    </w:rPr>
  </w:style>
  <w:style w:type="paragraph" w:customStyle="1" w:styleId="MarginIcons">
    <w:name w:val="Margin Icons"/>
    <w:basedOn w:val="BodyText"/>
    <w:rsid w:val="000E3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B74"/>
    <w:rPr>
      <w:rFonts w:ascii="Courier New" w:hAnsi="Courier New"/>
    </w:rPr>
  </w:style>
  <w:style w:type="paragraph" w:customStyle="1" w:styleId="NoteBullet">
    <w:name w:val="Note Bullet"/>
    <w:basedOn w:val="Note"/>
    <w:rsid w:val="000E3B74"/>
    <w:pPr>
      <w:tabs>
        <w:tab w:val="clear" w:pos="680"/>
      </w:tabs>
      <w:spacing w:before="60" w:after="60"/>
    </w:pPr>
  </w:style>
  <w:style w:type="paragraph" w:customStyle="1" w:styleId="SubHeading2">
    <w:name w:val="SubHeading2"/>
    <w:basedOn w:val="HeadingBase"/>
    <w:rsid w:val="000E3B74"/>
    <w:pPr>
      <w:spacing w:before="240" w:after="60"/>
    </w:pPr>
    <w:rPr>
      <w:sz w:val="20"/>
    </w:rPr>
  </w:style>
  <w:style w:type="paragraph" w:customStyle="1" w:styleId="SubHeading1">
    <w:name w:val="SubHeading1"/>
    <w:basedOn w:val="HeadingBase"/>
    <w:rsid w:val="000E3B74"/>
    <w:pPr>
      <w:spacing w:before="240" w:after="60"/>
    </w:pPr>
    <w:rPr>
      <w:color w:val="918585"/>
      <w:sz w:val="22"/>
    </w:rPr>
  </w:style>
  <w:style w:type="paragraph" w:customStyle="1" w:styleId="SideHeading">
    <w:name w:val="Side Heading"/>
    <w:basedOn w:val="HeadingBase"/>
    <w:rsid w:val="000E3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B74"/>
    <w:pPr>
      <w:tabs>
        <w:tab w:val="num" w:pos="360"/>
      </w:tabs>
    </w:pPr>
  </w:style>
  <w:style w:type="paragraph" w:styleId="PlainText">
    <w:name w:val="Plain Text"/>
    <w:basedOn w:val="Normal"/>
    <w:link w:val="PlainTextChar"/>
    <w:rsid w:val="000E3B74"/>
    <w:rPr>
      <w:sz w:val="20"/>
    </w:rPr>
  </w:style>
  <w:style w:type="character" w:customStyle="1" w:styleId="PlainTextChar">
    <w:name w:val="Plain Text Char"/>
    <w:basedOn w:val="DefaultParagraphFont"/>
    <w:link w:val="PlainText"/>
    <w:rsid w:val="000E3B74"/>
    <w:rPr>
      <w:rFonts w:ascii="Courier New" w:eastAsia="Times New Roman" w:hAnsi="Courier New" w:cs="Times New Roman"/>
      <w:sz w:val="20"/>
      <w:szCs w:val="20"/>
      <w:lang w:eastAsia="en-US"/>
    </w:rPr>
  </w:style>
  <w:style w:type="character" w:customStyle="1" w:styleId="MenuOption">
    <w:name w:val="Menu Option"/>
    <w:basedOn w:val="DefaultParagraphFont"/>
    <w:rsid w:val="000E3B74"/>
    <w:rPr>
      <w:b/>
      <w:smallCaps/>
    </w:rPr>
  </w:style>
  <w:style w:type="paragraph" w:customStyle="1" w:styleId="TableListNumber">
    <w:name w:val="Table List Number"/>
    <w:basedOn w:val="ListNumber"/>
    <w:rsid w:val="000E3B74"/>
    <w:pPr>
      <w:numPr>
        <w:numId w:val="0"/>
      </w:numPr>
    </w:pPr>
  </w:style>
  <w:style w:type="paragraph" w:styleId="TOC4">
    <w:name w:val="toc 4"/>
    <w:basedOn w:val="TOCBase"/>
    <w:next w:val="Normal"/>
    <w:semiHidden/>
    <w:rsid w:val="000E3B74"/>
    <w:pPr>
      <w:tabs>
        <w:tab w:val="right" w:leader="dot" w:pos="9071"/>
      </w:tabs>
      <w:ind w:left="1701"/>
    </w:pPr>
  </w:style>
  <w:style w:type="paragraph" w:customStyle="1" w:styleId="ListAlpha">
    <w:name w:val="List Alpha"/>
    <w:basedOn w:val="List"/>
    <w:rsid w:val="000E3B74"/>
    <w:pPr>
      <w:numPr>
        <w:numId w:val="9"/>
      </w:numPr>
    </w:pPr>
  </w:style>
  <w:style w:type="paragraph" w:customStyle="1" w:styleId="ListAlpha2">
    <w:name w:val="List Alpha 2"/>
    <w:basedOn w:val="List2"/>
    <w:rsid w:val="000E3B74"/>
    <w:pPr>
      <w:numPr>
        <w:numId w:val="8"/>
      </w:numPr>
    </w:pPr>
  </w:style>
  <w:style w:type="paragraph" w:styleId="List2">
    <w:name w:val="List 2"/>
    <w:basedOn w:val="BodyText"/>
    <w:rsid w:val="000E3B74"/>
    <w:pPr>
      <w:tabs>
        <w:tab w:val="left" w:pos="680"/>
      </w:tabs>
      <w:spacing w:before="60" w:after="60"/>
      <w:ind w:left="680" w:hanging="340"/>
    </w:pPr>
  </w:style>
  <w:style w:type="paragraph" w:styleId="List3">
    <w:name w:val="List 3"/>
    <w:basedOn w:val="BodyText"/>
    <w:rsid w:val="000E3B74"/>
    <w:pPr>
      <w:tabs>
        <w:tab w:val="left" w:pos="1021"/>
      </w:tabs>
      <w:spacing w:before="60" w:after="60"/>
      <w:ind w:left="1020" w:hanging="340"/>
    </w:pPr>
  </w:style>
  <w:style w:type="paragraph" w:styleId="List4">
    <w:name w:val="List 4"/>
    <w:basedOn w:val="BodyText"/>
    <w:rsid w:val="000E3B74"/>
    <w:pPr>
      <w:tabs>
        <w:tab w:val="left" w:pos="1361"/>
      </w:tabs>
      <w:spacing w:before="60" w:after="60"/>
      <w:ind w:left="1361" w:hanging="340"/>
    </w:pPr>
  </w:style>
  <w:style w:type="paragraph" w:styleId="List5">
    <w:name w:val="List 5"/>
    <w:basedOn w:val="BodyText"/>
    <w:rsid w:val="000E3B74"/>
    <w:pPr>
      <w:tabs>
        <w:tab w:val="left" w:pos="1701"/>
      </w:tabs>
      <w:spacing w:before="60" w:after="60"/>
      <w:ind w:left="1701" w:hanging="340"/>
    </w:pPr>
  </w:style>
  <w:style w:type="paragraph" w:styleId="ListBullet3">
    <w:name w:val="List Bullet 3"/>
    <w:basedOn w:val="List3"/>
    <w:rsid w:val="000E3B74"/>
    <w:pPr>
      <w:numPr>
        <w:numId w:val="14"/>
      </w:numPr>
      <w:tabs>
        <w:tab w:val="clear" w:pos="1021"/>
      </w:tabs>
      <w:ind w:left="1037" w:hanging="357"/>
    </w:pPr>
  </w:style>
  <w:style w:type="paragraph" w:styleId="ListBullet4">
    <w:name w:val="List Bullet 4"/>
    <w:basedOn w:val="List4"/>
    <w:rsid w:val="000E3B74"/>
    <w:pPr>
      <w:numPr>
        <w:numId w:val="3"/>
      </w:numPr>
      <w:tabs>
        <w:tab w:val="clear" w:pos="1361"/>
      </w:tabs>
    </w:pPr>
  </w:style>
  <w:style w:type="paragraph" w:styleId="ListBullet5">
    <w:name w:val="List Bullet 5"/>
    <w:basedOn w:val="List5"/>
    <w:rsid w:val="000E3B74"/>
    <w:pPr>
      <w:numPr>
        <w:numId w:val="4"/>
      </w:numPr>
    </w:pPr>
  </w:style>
  <w:style w:type="paragraph" w:styleId="ListContinue2">
    <w:name w:val="List Continue 2"/>
    <w:basedOn w:val="List2"/>
    <w:rsid w:val="000E3B74"/>
    <w:pPr>
      <w:ind w:firstLine="0"/>
    </w:pPr>
  </w:style>
  <w:style w:type="paragraph" w:styleId="ListContinue3">
    <w:name w:val="List Continue 3"/>
    <w:basedOn w:val="List3"/>
    <w:rsid w:val="000E3B74"/>
    <w:pPr>
      <w:ind w:left="1021" w:firstLine="0"/>
    </w:pPr>
  </w:style>
  <w:style w:type="paragraph" w:styleId="ListContinue4">
    <w:name w:val="List Continue 4"/>
    <w:basedOn w:val="List4"/>
    <w:rsid w:val="000E3B74"/>
    <w:pPr>
      <w:ind w:firstLine="0"/>
    </w:pPr>
  </w:style>
  <w:style w:type="paragraph" w:styleId="ListContinue5">
    <w:name w:val="List Continue 5"/>
    <w:basedOn w:val="List5"/>
    <w:rsid w:val="000E3B74"/>
    <w:pPr>
      <w:ind w:firstLine="0"/>
    </w:pPr>
  </w:style>
  <w:style w:type="paragraph" w:styleId="ListNumber3">
    <w:name w:val="List Number 3"/>
    <w:basedOn w:val="List3"/>
    <w:rsid w:val="000E3B74"/>
    <w:pPr>
      <w:numPr>
        <w:numId w:val="5"/>
      </w:numPr>
    </w:pPr>
  </w:style>
  <w:style w:type="paragraph" w:styleId="ListNumber4">
    <w:name w:val="List Number 4"/>
    <w:basedOn w:val="List4"/>
    <w:rsid w:val="000E3B74"/>
    <w:pPr>
      <w:numPr>
        <w:numId w:val="6"/>
      </w:numPr>
    </w:pPr>
  </w:style>
  <w:style w:type="paragraph" w:styleId="ListNumber5">
    <w:name w:val="List Number 5"/>
    <w:basedOn w:val="List5"/>
    <w:rsid w:val="000E3B74"/>
    <w:pPr>
      <w:numPr>
        <w:numId w:val="7"/>
      </w:numPr>
    </w:pPr>
  </w:style>
  <w:style w:type="paragraph" w:styleId="BlockText">
    <w:name w:val="Block Text"/>
    <w:basedOn w:val="Normal"/>
    <w:rsid w:val="000E3B74"/>
    <w:pPr>
      <w:spacing w:after="120"/>
      <w:ind w:left="1440" w:right="1440"/>
    </w:pPr>
  </w:style>
  <w:style w:type="character" w:customStyle="1" w:styleId="Subscript">
    <w:name w:val="Subscript"/>
    <w:basedOn w:val="DefaultParagraphFont"/>
    <w:rsid w:val="000E3B74"/>
    <w:rPr>
      <w:sz w:val="16"/>
      <w:vertAlign w:val="subscript"/>
    </w:rPr>
  </w:style>
  <w:style w:type="character" w:customStyle="1" w:styleId="Superscript">
    <w:name w:val="Superscript"/>
    <w:basedOn w:val="DefaultParagraphFont"/>
    <w:rsid w:val="000E3B74"/>
    <w:rPr>
      <w:sz w:val="16"/>
      <w:vertAlign w:val="superscript"/>
    </w:rPr>
  </w:style>
  <w:style w:type="character" w:customStyle="1" w:styleId="Symbols">
    <w:name w:val="Symbols"/>
    <w:basedOn w:val="DefaultParagraphFont"/>
    <w:rsid w:val="000E3B74"/>
    <w:rPr>
      <w:rFonts w:ascii="Symbol" w:hAnsi="Symbol"/>
    </w:rPr>
  </w:style>
  <w:style w:type="character" w:customStyle="1" w:styleId="MenuOptions">
    <w:name w:val="Menu Options"/>
    <w:basedOn w:val="DefaultParagraphFont"/>
    <w:rsid w:val="000E3B74"/>
    <w:rPr>
      <w:rFonts w:ascii="Arial Narrow" w:hAnsi="Arial Narrow"/>
      <w:smallCaps/>
    </w:rPr>
  </w:style>
  <w:style w:type="character" w:customStyle="1" w:styleId="Buttons">
    <w:name w:val="Buttons"/>
    <w:basedOn w:val="DefaultParagraphFont"/>
    <w:rsid w:val="000E3B74"/>
    <w:rPr>
      <w:b/>
    </w:rPr>
  </w:style>
  <w:style w:type="character" w:customStyle="1" w:styleId="Underlined">
    <w:name w:val="Underlined"/>
    <w:basedOn w:val="DefaultParagraphFont"/>
    <w:rsid w:val="000E3B74"/>
    <w:rPr>
      <w:u w:val="single"/>
    </w:rPr>
  </w:style>
  <w:style w:type="paragraph" w:customStyle="1" w:styleId="TableBodyTextRight">
    <w:name w:val="Table Body Text Right"/>
    <w:basedOn w:val="TableBodyText"/>
    <w:rsid w:val="000E3B74"/>
    <w:pPr>
      <w:widowControl w:val="0"/>
      <w:autoSpaceDE w:val="0"/>
      <w:autoSpaceDN w:val="0"/>
      <w:adjustRightInd w:val="0"/>
      <w:jc w:val="right"/>
    </w:pPr>
    <w:rPr>
      <w:rFonts w:cs="Arial"/>
      <w:szCs w:val="18"/>
    </w:rPr>
  </w:style>
  <w:style w:type="paragraph" w:customStyle="1" w:styleId="CopyrightText">
    <w:name w:val="Copyright Text"/>
    <w:basedOn w:val="BodyText"/>
    <w:rsid w:val="000E3B74"/>
    <w:rPr>
      <w:sz w:val="18"/>
    </w:rPr>
  </w:style>
  <w:style w:type="paragraph" w:customStyle="1" w:styleId="BodySmallRight">
    <w:name w:val="Body Small Right"/>
    <w:basedOn w:val="BodyTextRight"/>
    <w:rsid w:val="000E3B74"/>
    <w:rPr>
      <w:sz w:val="18"/>
      <w:szCs w:val="18"/>
    </w:rPr>
  </w:style>
  <w:style w:type="paragraph" w:customStyle="1" w:styleId="MarginEdition">
    <w:name w:val="Margin Edition"/>
    <w:basedOn w:val="MarginNote"/>
    <w:rsid w:val="000E3B74"/>
    <w:pPr>
      <w:spacing w:before="0" w:after="0"/>
    </w:pPr>
    <w:rPr>
      <w:rFonts w:ascii="Times New Roman" w:hAnsi="Times New Roman"/>
      <w:color w:val="999999"/>
    </w:rPr>
  </w:style>
  <w:style w:type="paragraph" w:customStyle="1" w:styleId="Spacer">
    <w:name w:val="Spacer"/>
    <w:basedOn w:val="Normal"/>
    <w:rsid w:val="000E3B74"/>
    <w:rPr>
      <w:sz w:val="2"/>
      <w:szCs w:val="2"/>
    </w:rPr>
  </w:style>
  <w:style w:type="character" w:customStyle="1" w:styleId="Small">
    <w:name w:val="Small"/>
    <w:basedOn w:val="DefaultParagraphFont"/>
    <w:rsid w:val="000E3B74"/>
    <w:rPr>
      <w:sz w:val="16"/>
    </w:rPr>
  </w:style>
  <w:style w:type="paragraph" w:customStyle="1" w:styleId="WideTable">
    <w:name w:val="Wide Table"/>
    <w:basedOn w:val="Normal"/>
    <w:rsid w:val="000E3B74"/>
    <w:pPr>
      <w:ind w:left="-1418"/>
    </w:pPr>
    <w:rPr>
      <w:sz w:val="2"/>
      <w:szCs w:val="2"/>
    </w:rPr>
  </w:style>
  <w:style w:type="character" w:styleId="PageNumber">
    <w:name w:val="page number"/>
    <w:basedOn w:val="DefaultParagraphFont"/>
    <w:rsid w:val="000E3B74"/>
  </w:style>
  <w:style w:type="paragraph" w:styleId="Quote">
    <w:name w:val="Quote"/>
    <w:basedOn w:val="Heading1"/>
    <w:link w:val="QuoteChar"/>
    <w:qFormat/>
    <w:rsid w:val="000E3B74"/>
    <w:rPr>
      <w:b w:val="0"/>
      <w:sz w:val="72"/>
      <w:szCs w:val="72"/>
      <w:lang w:val="en-NZ"/>
    </w:rPr>
  </w:style>
  <w:style w:type="character" w:customStyle="1" w:styleId="QuoteChar">
    <w:name w:val="Quote Char"/>
    <w:basedOn w:val="DefaultParagraphFont"/>
    <w:link w:val="Quote"/>
    <w:rsid w:val="000E3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B74"/>
    <w:pPr>
      <w:pageBreakBefore/>
    </w:pPr>
  </w:style>
  <w:style w:type="paragraph" w:customStyle="1" w:styleId="Border">
    <w:name w:val="Border"/>
    <w:basedOn w:val="Normal"/>
    <w:qFormat/>
    <w:rsid w:val="000E3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B74"/>
    <w:rPr>
      <w:b/>
      <w:bCs/>
      <w:i/>
      <w:iCs/>
      <w:color w:val="auto"/>
    </w:rPr>
  </w:style>
  <w:style w:type="paragraph" w:styleId="IntenseQuote">
    <w:name w:val="Intense Quote"/>
    <w:basedOn w:val="Normal"/>
    <w:next w:val="Normal"/>
    <w:link w:val="IntenseQuoteChar"/>
    <w:uiPriority w:val="30"/>
    <w:qFormat/>
    <w:rsid w:val="000E3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B74"/>
    <w:rPr>
      <w:smallCaps/>
      <w:color w:val="auto"/>
      <w:u w:val="single"/>
    </w:rPr>
  </w:style>
  <w:style w:type="character" w:styleId="IntenseReference">
    <w:name w:val="Intense Reference"/>
    <w:basedOn w:val="DefaultParagraphFont"/>
    <w:uiPriority w:val="32"/>
    <w:qFormat/>
    <w:rsid w:val="000E3B74"/>
    <w:rPr>
      <w:b/>
      <w:bCs/>
      <w:smallCaps/>
      <w:color w:val="auto"/>
      <w:spacing w:val="5"/>
      <w:u w:val="single"/>
    </w:rPr>
  </w:style>
  <w:style w:type="paragraph" w:customStyle="1" w:styleId="2ColumnHeading">
    <w:name w:val="2Column Heading"/>
    <w:basedOn w:val="BodyText"/>
    <w:qFormat/>
    <w:rsid w:val="000E3B74"/>
    <w:pPr>
      <w:spacing w:after="60"/>
      <w:ind w:left="-2268"/>
    </w:pPr>
    <w:rPr>
      <w:b/>
    </w:rPr>
  </w:style>
  <w:style w:type="paragraph" w:customStyle="1" w:styleId="Heading1TOC">
    <w:name w:val="Heading1 TOC"/>
    <w:basedOn w:val="Normal"/>
    <w:qFormat/>
    <w:rsid w:val="000E3B74"/>
    <w:pPr>
      <w:spacing w:before="240" w:after="120"/>
    </w:pPr>
    <w:rPr>
      <w:rFonts w:ascii="Times New Roman" w:hAnsi="Times New Roman"/>
      <w:b/>
      <w:sz w:val="32"/>
    </w:rPr>
  </w:style>
  <w:style w:type="paragraph" w:customStyle="1" w:styleId="Heading2TOC">
    <w:name w:val="Heading2 TOC"/>
    <w:basedOn w:val="Normal"/>
    <w:qFormat/>
    <w:rsid w:val="000E3B74"/>
    <w:pPr>
      <w:spacing w:before="240" w:after="60"/>
    </w:pPr>
    <w:rPr>
      <w:rFonts w:ascii="Times New Roman" w:hAnsi="Times New Roman"/>
      <w:b/>
      <w:sz w:val="28"/>
    </w:rPr>
  </w:style>
  <w:style w:type="character" w:customStyle="1" w:styleId="Underline">
    <w:name w:val="Underline"/>
    <w:basedOn w:val="DefaultParagraphFont"/>
    <w:qFormat/>
    <w:rsid w:val="000E3B74"/>
    <w:rPr>
      <w:u w:val="single"/>
    </w:rPr>
  </w:style>
  <w:style w:type="character" w:customStyle="1" w:styleId="BoldandItalics">
    <w:name w:val="Bold and Italics"/>
    <w:qFormat/>
    <w:rsid w:val="000E3B74"/>
    <w:rPr>
      <w:b/>
      <w:i/>
      <w:u w:val="none"/>
    </w:rPr>
  </w:style>
  <w:style w:type="paragraph" w:styleId="BalloonText">
    <w:name w:val="Balloon Text"/>
    <w:basedOn w:val="Normal"/>
    <w:link w:val="BalloonTextChar"/>
    <w:rsid w:val="000E3B74"/>
    <w:rPr>
      <w:rFonts w:ascii="Tahoma" w:hAnsi="Tahoma" w:cs="Tahoma"/>
      <w:sz w:val="16"/>
      <w:szCs w:val="16"/>
    </w:rPr>
  </w:style>
  <w:style w:type="character" w:customStyle="1" w:styleId="BalloonTextChar">
    <w:name w:val="Balloon Text Char"/>
    <w:basedOn w:val="DefaultParagraphFont"/>
    <w:link w:val="BalloonText"/>
    <w:rsid w:val="000E3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B74"/>
    <w:rPr>
      <w:b/>
      <w:color w:val="660033"/>
      <w:spacing w:val="0"/>
    </w:rPr>
  </w:style>
  <w:style w:type="paragraph" w:customStyle="1" w:styleId="Nameditemlist">
    <w:name w:val="Named item list"/>
    <w:basedOn w:val="BodyText"/>
    <w:qFormat/>
    <w:rsid w:val="000E3B74"/>
    <w:pPr>
      <w:tabs>
        <w:tab w:val="left" w:pos="2835"/>
      </w:tabs>
      <w:ind w:left="2835" w:hanging="2835"/>
    </w:pPr>
  </w:style>
  <w:style w:type="paragraph" w:customStyle="1" w:styleId="BodyTextnopadding">
    <w:name w:val="Body Text no padding"/>
    <w:basedOn w:val="BodyText"/>
    <w:qFormat/>
    <w:rsid w:val="000E3B74"/>
    <w:pPr>
      <w:spacing w:before="0" w:after="0"/>
    </w:pPr>
  </w:style>
  <w:style w:type="paragraph" w:customStyle="1" w:styleId="BodyTextBold">
    <w:name w:val="Body Text Bold"/>
    <w:basedOn w:val="BodyText"/>
    <w:qFormat/>
    <w:rsid w:val="000E3B74"/>
    <w:rPr>
      <w:b/>
    </w:rPr>
  </w:style>
  <w:style w:type="character" w:styleId="Hyperlink">
    <w:name w:val="Hyperlink"/>
    <w:basedOn w:val="DefaultParagraphFont"/>
    <w:uiPriority w:val="99"/>
    <w:unhideWhenUsed/>
    <w:rsid w:val="003668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4104</Characters>
  <Application>Microsoft Office Word</Application>
  <DocSecurity>0</DocSecurity>
  <Lines>78</Lines>
  <Paragraphs>56</Paragraphs>
  <ScaleCrop>false</ScaleCrop>
  <Company>Author-it Software Corporation Ltd.</Company>
  <LinksUpToDate>false</LinksUpToDate>
  <CharactersWithSpaces>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TLIC4023 Operate train with due consideration of route conditions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2021-04-12T01:56:00Z</dcterms:created>
  <dcterms:modified xsi:type="dcterms:W3CDTF">2021-04-12T01:56:00Z</dcterms:modified>
</cp:coreProperties>
</file>