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7EFE" w:rsidP="001B7EFE">
      <w:pPr>
        <w:pStyle w:val="Title"/>
      </w:pPr>
      <w:r>
        <w:fldChar w:fldCharType="begin"/>
      </w:r>
      <w:r>
        <w:instrText xml:space="preserve"> TITLE   \* MERGEFORMAT </w:instrText>
      </w:r>
      <w:r>
        <w:fldChar w:fldCharType="separate"/>
      </w:r>
      <w:r>
        <w:t>Assessment Requirements for TLIC4019 Drive train to operational requirements</w:t>
      </w:r>
      <w:r>
        <w:fldChar w:fldCharType="end"/>
      </w:r>
    </w:p>
    <w:p w:rsidR="001B7EFE" w:rsidP="001B7EFE">
      <w:pPr>
        <w:pStyle w:val="Version"/>
        <w:sectPr w:rsidSect="00E33C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3C34" w:rsidP="00E33C34">
      <w:pPr>
        <w:pStyle w:val="SuperHeading"/>
      </w:pPr>
      <w:r w:rsidRPr="00E33C34">
        <w:t>Assessment Requirements for TLIC4019 Drive train to operational requirements</w:t>
      </w:r>
    </w:p>
    <w:p w:rsidR="00000000" w:rsidRPr="00E33C34" w:rsidP="00E33C34">
      <w:pPr>
        <w:pStyle w:val="Heading1"/>
      </w:pPr>
      <w:bookmarkStart w:id="1" w:name="O_751137"/>
      <w:bookmarkEnd w:id="1"/>
      <w:r w:rsidRPr="00E33C34">
        <w:t>Modification History</w:t>
      </w:r>
    </w:p>
    <w:p w:rsidR="001B7EFE" w:rsidP="001B7EFE">
      <w:pPr>
        <w:pStyle w:val="BodyText"/>
      </w:pPr>
      <w:r w:rsidRPr="00E33C34">
        <w:t>Release 1. This is the first release of this unit of competency in the TLI Transport and Logistics Training Package.</w:t>
      </w:r>
    </w:p>
    <w:p w:rsidR="00000000" w:rsidRPr="00E33C34" w:rsidP="00E33C34">
      <w:pPr>
        <w:pStyle w:val="Heading1"/>
      </w:pPr>
      <w:bookmarkStart w:id="2" w:name="O_751138"/>
      <w:bookmarkEnd w:id="2"/>
      <w:r w:rsidRPr="00E33C34">
        <w:t>Performance Evidence</w:t>
      </w:r>
    </w:p>
    <w:tbl>
      <w:tblPr>
        <w:tblW w:w="0" w:type="auto"/>
        <w:tblCellMar>
          <w:left w:w="62" w:type="dxa"/>
          <w:right w:w="62" w:type="dxa"/>
        </w:tblCellMar>
        <w:tblLook w:val="0000"/>
      </w:tblPr>
      <w:tblGrid>
        <w:gridCol w:w="9196"/>
      </w:tblGrid>
      <w:tr w:rsidTr="001B7EFE">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E33C34">
            <w:pPr>
              <w:pStyle w:val="BodyText"/>
              <w:rPr>
                <w:lang w:val="en-NZ"/>
              </w:rPr>
            </w:pPr>
            <w:r w:rsidRPr="00E33C34">
              <w:t>Evidence required to demonstrate competence in this unit must be relevant to and satisfy all of the requirements of the elements and performance criteria on at least one occasion and include:</w:t>
            </w:r>
          </w:p>
        </w:tc>
      </w:tr>
      <w:tr w:rsidTr="001B7EFE">
        <w:tblPrEx>
          <w:tblW w:w="0" w:type="auto"/>
          <w:tblCellMar>
            <w:left w:w="62" w:type="dxa"/>
            <w:right w:w="62" w:type="dxa"/>
          </w:tblCellMar>
          <w:tblLook w:val="0000"/>
        </w:tblPrEx>
        <w:trPr>
          <w:trHeight w:val="1276"/>
        </w:trPr>
        <w:tc>
          <w:tcPr>
            <w:tcW w:w="0" w:type="auto"/>
            <w:tcBorders>
              <w:top w:val="nil"/>
              <w:left w:val="nil"/>
              <w:bottom w:val="nil"/>
              <w:right w:val="nil"/>
            </w:tcBorders>
            <w:tcMar>
              <w:top w:w="0" w:type="dxa"/>
              <w:left w:w="62" w:type="dxa"/>
              <w:bottom w:w="0" w:type="dxa"/>
              <w:right w:w="62" w:type="dxa"/>
            </w:tcMar>
          </w:tcPr>
          <w:p w:rsidR="00000000" w:rsidRPr="00E33C34" w:rsidP="00E33C34">
            <w:pPr>
              <w:pStyle w:val="ListBullet2"/>
            </w:pPr>
            <w:r w:rsidRPr="00E33C34">
              <w:t>adapting to differences in trains, associ</w:t>
            </w:r>
            <w:r w:rsidRPr="00E33C34">
              <w:t>ated motive power units and ancillary equipment</w:t>
            </w:r>
          </w:p>
          <w:p w:rsidR="00000000" w:rsidRPr="00E33C34" w:rsidP="00E33C34">
            <w:pPr>
              <w:pStyle w:val="ListBullet2"/>
            </w:pPr>
            <w:r w:rsidRPr="00E33C34">
              <w:t>applying track or road information/characteristics to train operations</w:t>
            </w:r>
          </w:p>
          <w:p w:rsidR="00000000" w:rsidRPr="00E33C34" w:rsidP="00E33C34">
            <w:pPr>
              <w:pStyle w:val="ListBullet2"/>
            </w:pPr>
            <w:r w:rsidRPr="00E33C34">
              <w:t>checking and replenishing fluids and carrying out lubrication processes as part of train operations in accordance with workplace requirem</w:t>
            </w:r>
            <w:r w:rsidRPr="00E33C34">
              <w:t>ents</w:t>
            </w:r>
          </w:p>
          <w:p w:rsidR="00000000" w:rsidRPr="00E33C34" w:rsidP="00E33C34">
            <w:pPr>
              <w:pStyle w:val="ListBullet2"/>
            </w:pPr>
            <w:r w:rsidRPr="00E33C34">
              <w:t xml:space="preserve">communicating effectively with others </w:t>
            </w:r>
          </w:p>
          <w:p w:rsidR="00000000" w:rsidRPr="00E33C34" w:rsidP="00E33C34">
            <w:pPr>
              <w:pStyle w:val="ListBullet2"/>
            </w:pPr>
            <w:r w:rsidRPr="00E33C34">
              <w:t xml:space="preserve">completing relevant documentation </w:t>
            </w:r>
          </w:p>
          <w:p w:rsidR="00000000" w:rsidRPr="00E33C34" w:rsidP="00E33C34">
            <w:pPr>
              <w:pStyle w:val="ListBullet2"/>
            </w:pPr>
            <w:r w:rsidRPr="00E33C34">
              <w:t>driving train in accordance with equipment and track/road characteristics</w:t>
            </w:r>
          </w:p>
          <w:p w:rsidR="00000000" w:rsidRPr="00E33C34" w:rsidP="00E33C34">
            <w:pPr>
              <w:pStyle w:val="ListBullet2"/>
            </w:pPr>
            <w:r w:rsidRPr="00E33C34">
              <w:t>identifying and assessing motive power unit defects and deficiencies and taking appropriate action to report, isolate, repair or replace identified defective equipment in accordance with workplace procedures</w:t>
            </w:r>
          </w:p>
          <w:p w:rsidR="00000000" w:rsidRPr="00E33C34" w:rsidP="00E33C34">
            <w:pPr>
              <w:pStyle w:val="ListBullet2"/>
            </w:pPr>
            <w:r w:rsidRPr="00E33C34">
              <w:t>identifying job hazards and taking required acti</w:t>
            </w:r>
            <w:r w:rsidRPr="00E33C34">
              <w:t xml:space="preserve">on to minimise, control or eliminate identified hazards </w:t>
            </w:r>
          </w:p>
          <w:p w:rsidR="00000000" w:rsidRPr="00E33C34" w:rsidP="00E33C34">
            <w:pPr>
              <w:pStyle w:val="ListBullet2"/>
            </w:pPr>
            <w:r w:rsidRPr="00E33C34">
              <w:t xml:space="preserve">implementing contingency plans </w:t>
            </w:r>
          </w:p>
          <w:p w:rsidR="00000000" w:rsidRPr="00E33C34" w:rsidP="00E33C34">
            <w:pPr>
              <w:pStyle w:val="ListBullet2"/>
            </w:pPr>
            <w:r w:rsidRPr="00E33C34">
              <w:t>interpreting and following operational instructions and prioritising work</w:t>
            </w:r>
          </w:p>
          <w:p w:rsidR="00000000" w:rsidRPr="00E33C34" w:rsidP="00E33C34">
            <w:pPr>
              <w:pStyle w:val="ListBullet2"/>
            </w:pPr>
            <w:r w:rsidRPr="00E33C34">
              <w:t>modifying activities depending on operational contingencies, risk situations and environments</w:t>
            </w:r>
          </w:p>
          <w:p w:rsidR="00000000" w:rsidRPr="00E33C34" w:rsidP="00E33C34">
            <w:pPr>
              <w:pStyle w:val="ListBullet2"/>
            </w:pPr>
            <w:r w:rsidRPr="00E33C34">
              <w:t>monitoring equipment in accordance with organisational requirements</w:t>
            </w:r>
          </w:p>
          <w:p w:rsidR="00000000" w:rsidRPr="00E33C34" w:rsidP="00E33C34">
            <w:pPr>
              <w:pStyle w:val="ListBullet2"/>
            </w:pPr>
            <w:r w:rsidRPr="00E33C34">
              <w:t>monitoring journey schedule in accordance with train documentation</w:t>
            </w:r>
          </w:p>
          <w:p w:rsidR="00000000" w:rsidRPr="00E33C34" w:rsidP="00E33C34">
            <w:pPr>
              <w:pStyle w:val="ListBullet2"/>
            </w:pPr>
            <w:r w:rsidRPr="00E33C34">
              <w:t>monitoring train performance and security of load to facilitate optimum safe operation</w:t>
            </w:r>
          </w:p>
          <w:p w:rsidR="00000000" w:rsidRPr="00E33C34" w:rsidP="00E33C34">
            <w:pPr>
              <w:pStyle w:val="ListBullet2"/>
            </w:pPr>
            <w:r w:rsidRPr="00E33C34">
              <w:t>operating electronic communicatio</w:t>
            </w:r>
            <w:r w:rsidRPr="00E33C34">
              <w:t>ns equipment to required protocol</w:t>
            </w:r>
          </w:p>
          <w:p w:rsidR="00000000" w:rsidRPr="00E33C34" w:rsidP="00E33C34">
            <w:pPr>
              <w:pStyle w:val="ListBullet2"/>
            </w:pPr>
            <w:r w:rsidRPr="00E33C34">
              <w:t>reading and interpreting relevant instructions, procedures, information and signs</w:t>
            </w:r>
          </w:p>
          <w:p w:rsidR="00000000" w:rsidRPr="00E33C34" w:rsidP="00E33C34">
            <w:pPr>
              <w:pStyle w:val="ListBullet2"/>
            </w:pPr>
            <w:r w:rsidRPr="00E33C34">
              <w:t>recognising problems that may arise when driving a train, and taking appropriate action</w:t>
            </w:r>
          </w:p>
          <w:p w:rsidR="00000000" w:rsidRPr="00E33C34" w:rsidP="00E33C34">
            <w:pPr>
              <w:pStyle w:val="ListBullet2"/>
            </w:pPr>
            <w:r w:rsidRPr="00E33C34">
              <w:t>selecting and using required personal protective equ</w:t>
            </w:r>
            <w:r w:rsidRPr="00E33C34">
              <w:t>ipment conforming to industry and work health and safety (WHS)/occupational health and safety (OHS) standards</w:t>
            </w:r>
          </w:p>
          <w:p w:rsidR="00000000" w:rsidRPr="00E33C34" w:rsidP="00E33C34">
            <w:pPr>
              <w:pStyle w:val="ListBullet2"/>
            </w:pPr>
            <w:r w:rsidRPr="00E33C34">
              <w:t>working collaboratively with others</w:t>
            </w:r>
          </w:p>
          <w:p w:rsidR="00000000" w:rsidRPr="00E33C34" w:rsidP="00E33C34">
            <w:pPr>
              <w:pStyle w:val="ListBullet2"/>
            </w:pPr>
            <w:r w:rsidRPr="00E33C34">
              <w:t>working systematically with required attention to detail.</w:t>
            </w:r>
          </w:p>
        </w:tc>
      </w:tr>
    </w:tbl>
    <w:p w:rsidR="00000000" w:rsidRPr="00E33C34" w:rsidP="00E33C34">
      <w:pPr>
        <w:pStyle w:val="BodyText"/>
      </w:pPr>
    </w:p>
    <w:p w:rsidR="00000000" w:rsidRPr="00E33C34" w:rsidP="00E33C34">
      <w:pPr>
        <w:pStyle w:val="AllowPageBreak"/>
      </w:pPr>
    </w:p>
    <w:p w:rsidR="00000000" w:rsidRPr="00E33C34" w:rsidP="00E33C34">
      <w:pPr>
        <w:pStyle w:val="Heading1"/>
      </w:pPr>
      <w:bookmarkStart w:id="3" w:name="O_751139"/>
      <w:bookmarkEnd w:id="3"/>
      <w:r w:rsidRPr="00E33C34">
        <w:t>Knowledge Evidence</w:t>
      </w:r>
    </w:p>
    <w:tbl>
      <w:tblPr>
        <w:tblW w:w="0" w:type="auto"/>
        <w:tblCellMar>
          <w:left w:w="62" w:type="dxa"/>
          <w:right w:w="62" w:type="dxa"/>
        </w:tblCellMar>
        <w:tblLook w:val="0000"/>
      </w:tblPr>
      <w:tblGrid>
        <w:gridCol w:w="9196"/>
      </w:tblGrid>
      <w:tr w:rsidTr="001B7EFE">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E33C34">
            <w:pPr>
              <w:pStyle w:val="BodyText"/>
              <w:rPr>
                <w:lang w:val="en-NZ"/>
              </w:rPr>
            </w:pPr>
            <w:r w:rsidRPr="00E33C34">
              <w:t>Evidence required to demonstrate competence in this unit must be relevant to and satisfy all of the requirements of the elements and performance criteria and include knowledge of:</w:t>
            </w:r>
          </w:p>
        </w:tc>
      </w:tr>
      <w:tr w:rsidTr="001B7EFE">
        <w:tblPrEx>
          <w:tblW w:w="0" w:type="auto"/>
          <w:tblCellMar>
            <w:left w:w="62" w:type="dxa"/>
            <w:right w:w="62" w:type="dxa"/>
          </w:tblCellMar>
          <w:tblLook w:val="0000"/>
        </w:tblPrEx>
        <w:trPr>
          <w:trHeight w:val="993"/>
        </w:trPr>
        <w:tc>
          <w:tcPr>
            <w:tcW w:w="0" w:type="auto"/>
            <w:tcBorders>
              <w:top w:val="nil"/>
              <w:left w:val="nil"/>
              <w:bottom w:val="nil"/>
              <w:right w:val="nil"/>
            </w:tcBorders>
            <w:tcMar>
              <w:top w:w="0" w:type="dxa"/>
              <w:left w:w="62" w:type="dxa"/>
              <w:bottom w:w="0" w:type="dxa"/>
              <w:right w:w="62" w:type="dxa"/>
            </w:tcMar>
          </w:tcPr>
          <w:p w:rsidR="00000000" w:rsidRPr="00E33C34" w:rsidP="00E33C34">
            <w:pPr>
              <w:pStyle w:val="ListBullet"/>
            </w:pPr>
            <w:r w:rsidRPr="00E33C34">
              <w:t>applicable state/territory legislated rail safety requirements, relevant c</w:t>
            </w:r>
            <w:r w:rsidRPr="00E33C34">
              <w:t>odes of practice and/or guidelines</w:t>
            </w:r>
          </w:p>
          <w:p w:rsidR="00000000" w:rsidRPr="00E33C34" w:rsidP="00E33C34">
            <w:pPr>
              <w:pStyle w:val="ListBullet"/>
            </w:pPr>
            <w:r w:rsidRPr="00E33C34">
              <w:t>braking and safety system procedures</w:t>
            </w:r>
          </w:p>
          <w:p w:rsidR="00000000" w:rsidRPr="00E33C34" w:rsidP="00E33C34">
            <w:pPr>
              <w:pStyle w:val="ListBullet"/>
            </w:pPr>
            <w:r w:rsidRPr="00E33C34">
              <w:t>defects that can occur on a motive power unit and related action that should be taken</w:t>
            </w:r>
          </w:p>
          <w:p w:rsidR="00000000" w:rsidRPr="00E33C34" w:rsidP="00E33C34">
            <w:pPr>
              <w:pStyle w:val="ListBullet"/>
            </w:pPr>
            <w:r w:rsidRPr="00E33C34">
              <w:t>motive power unit controls, instruments and indicators and their purpose, location and use</w:t>
            </w:r>
          </w:p>
          <w:p w:rsidR="00000000" w:rsidRPr="00E33C34" w:rsidP="00E33C34">
            <w:pPr>
              <w:pStyle w:val="ListBullet"/>
            </w:pPr>
            <w:r w:rsidRPr="00E33C34">
              <w:t xml:space="preserve">motive </w:t>
            </w:r>
            <w:r w:rsidRPr="00E33C34">
              <w:t>power unit equipment and systems including monitoring devices, braking and drive equipment, and ancillary systems</w:t>
            </w:r>
          </w:p>
          <w:p w:rsidR="00000000" w:rsidRPr="00E33C34" w:rsidP="00E33C34">
            <w:pPr>
              <w:pStyle w:val="ListBullet"/>
            </w:pPr>
            <w:r w:rsidRPr="00E33C34">
              <w:t>operating controls to start, accelerate, decelerate and stop</w:t>
            </w:r>
          </w:p>
          <w:p w:rsidR="00000000" w:rsidRPr="00E33C34" w:rsidP="00E33C34">
            <w:pPr>
              <w:pStyle w:val="ListBullet"/>
            </w:pPr>
            <w:r w:rsidRPr="00E33C34">
              <w:t>procedures and required protocol for operating electronic communications equipmen</w:t>
            </w:r>
            <w:r w:rsidRPr="00E33C34">
              <w:t xml:space="preserve">t </w:t>
            </w:r>
          </w:p>
          <w:p w:rsidR="00000000" w:rsidRPr="00E33C34" w:rsidP="00E33C34">
            <w:pPr>
              <w:pStyle w:val="ListBullet"/>
            </w:pPr>
            <w:r w:rsidRPr="00E33C34">
              <w:t>procedures for identifying equipment faults and defects, and assessing for appropriate action</w:t>
            </w:r>
          </w:p>
          <w:p w:rsidR="00000000" w:rsidRPr="00E33C34" w:rsidP="00E33C34">
            <w:pPr>
              <w:pStyle w:val="ListBullet"/>
            </w:pPr>
            <w:r w:rsidRPr="00E33C34">
              <w:t xml:space="preserve">procedures for minor maintenance, cleaning, lubricating and servicing of motive power unit </w:t>
            </w:r>
          </w:p>
          <w:p w:rsidR="00000000" w:rsidRPr="00E33C34" w:rsidP="00E33C34">
            <w:pPr>
              <w:pStyle w:val="ListBullet"/>
            </w:pPr>
            <w:r w:rsidRPr="00E33C34">
              <w:t>procedures for operating and monitoring the performance of ancillar</w:t>
            </w:r>
            <w:r w:rsidRPr="00E33C34">
              <w:t>y systems on a train</w:t>
            </w:r>
          </w:p>
          <w:p w:rsidR="00000000" w:rsidRPr="00E33C34" w:rsidP="00E33C34">
            <w:pPr>
              <w:pStyle w:val="ListBullet"/>
            </w:pPr>
            <w:r w:rsidRPr="00E33C34">
              <w:t xml:space="preserve">procedures for refuelling and lubricating a motive power unit </w:t>
            </w:r>
          </w:p>
          <w:p w:rsidR="00000000" w:rsidRPr="00E33C34" w:rsidP="00E33C34">
            <w:pPr>
              <w:pStyle w:val="ListBullet"/>
            </w:pPr>
            <w:r w:rsidRPr="00E33C34">
              <w:t>procedures for responding to hazardous situations and emergencies</w:t>
            </w:r>
          </w:p>
          <w:p w:rsidR="00000000" w:rsidRPr="00E33C34" w:rsidP="00E33C34">
            <w:pPr>
              <w:pStyle w:val="ListBullet"/>
            </w:pPr>
            <w:r w:rsidRPr="00E33C34">
              <w:t>processes for adjusting controls to maximise efficient and safe running</w:t>
            </w:r>
          </w:p>
          <w:p w:rsidR="00000000" w:rsidRPr="00E33C34" w:rsidP="00E33C34">
            <w:pPr>
              <w:pStyle w:val="ListBullet"/>
            </w:pPr>
            <w:r w:rsidRPr="00E33C34">
              <w:t>relevant WHS/OHS and environmental procedures and regulations</w:t>
            </w:r>
          </w:p>
          <w:p w:rsidR="00000000" w:rsidRPr="00E33C34" w:rsidP="00E33C34">
            <w:pPr>
              <w:pStyle w:val="ListBullet"/>
            </w:pPr>
            <w:r w:rsidRPr="00E33C34">
              <w:t>requirements for completing relevant documentation</w:t>
            </w:r>
          </w:p>
          <w:p w:rsidR="00000000" w:rsidRPr="00E33C34" w:rsidP="00E33C34">
            <w:pPr>
              <w:pStyle w:val="ListBullet"/>
            </w:pPr>
            <w:r w:rsidRPr="00E33C34">
              <w:t>start</w:t>
            </w:r>
            <w:r w:rsidRPr="00E33C34">
              <w:noBreakHyphen/>
              <w:t>up and shut</w:t>
            </w:r>
            <w:r w:rsidRPr="00E33C34">
              <w:noBreakHyphen/>
              <w:t>down procedures</w:t>
            </w:r>
          </w:p>
          <w:p w:rsidR="00000000" w:rsidRPr="00E33C34" w:rsidP="00E33C34">
            <w:pPr>
              <w:pStyle w:val="ListBullet"/>
            </w:pPr>
            <w:r w:rsidRPr="00E33C34">
              <w:t>techniques and procedures for complying with speed and load limits</w:t>
            </w:r>
          </w:p>
          <w:p w:rsidR="00000000" w:rsidRPr="00E33C34" w:rsidP="00E33C34">
            <w:pPr>
              <w:pStyle w:val="ListBullet"/>
            </w:pPr>
            <w:r w:rsidRPr="00E33C34">
              <w:t>track and road characteristics</w:t>
            </w:r>
          </w:p>
          <w:p w:rsidR="00000000" w:rsidRPr="00E33C34" w:rsidP="00E33C34">
            <w:pPr>
              <w:pStyle w:val="ListBullet"/>
            </w:pPr>
            <w:r w:rsidRPr="00E33C34">
              <w:t>train opera</w:t>
            </w:r>
            <w:r w:rsidRPr="00E33C34">
              <w:t>ting characteristics.</w:t>
            </w:r>
          </w:p>
        </w:tc>
      </w:tr>
    </w:tbl>
    <w:p w:rsidR="00000000" w:rsidRPr="00E33C34" w:rsidP="00E33C34">
      <w:pPr>
        <w:pStyle w:val="BodyText"/>
      </w:pPr>
    </w:p>
    <w:p w:rsidR="00000000" w:rsidRPr="00E33C34" w:rsidP="00E33C34">
      <w:pPr>
        <w:pStyle w:val="AllowPageBreak"/>
      </w:pPr>
    </w:p>
    <w:p w:rsidR="00000000" w:rsidRPr="00E33C34" w:rsidP="00E33C34">
      <w:pPr>
        <w:pStyle w:val="Heading1"/>
      </w:pPr>
      <w:bookmarkStart w:id="4" w:name="O_751140"/>
      <w:bookmarkEnd w:id="4"/>
      <w:r w:rsidRPr="00E33C34">
        <w:t>Assessment Conditions</w:t>
      </w:r>
    </w:p>
    <w:tbl>
      <w:tblPr>
        <w:tblW w:w="0" w:type="auto"/>
        <w:tblCellMar>
          <w:left w:w="62" w:type="dxa"/>
          <w:right w:w="62" w:type="dxa"/>
        </w:tblCellMar>
        <w:tblLook w:val="0000"/>
      </w:tblPr>
      <w:tblGrid>
        <w:gridCol w:w="9196"/>
      </w:tblGrid>
      <w:tr w:rsidTr="001B7E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33C34" w:rsidP="00E33C34">
            <w:pPr>
              <w:pStyle w:val="BodyText"/>
            </w:pPr>
            <w:r w:rsidRPr="00E33C34">
              <w:t xml:space="preserve">As a minimum, assessors must satisfy applicable regulatory requirements, which include requirements in the </w:t>
            </w:r>
            <w:r w:rsidRPr="00E33C34">
              <w:rPr>
                <w:rStyle w:val="Emphasis"/>
              </w:rPr>
              <w:t>Standards for Registered Training Organisations</w:t>
            </w:r>
            <w:r w:rsidRPr="00E33C34">
              <w:t xml:space="preserve"> current at the time of assessment. </w:t>
            </w:r>
          </w:p>
          <w:p w:rsidR="00000000" w:rsidRPr="00E33C34" w:rsidP="00E33C34">
            <w:pPr>
              <w:pStyle w:val="BodyText"/>
            </w:pPr>
            <w:r w:rsidRPr="00E33C34">
              <w:t>As</w:t>
            </w:r>
            <w:r w:rsidRPr="00E33C34">
              <w:t xml:space="preserve"> a minimum, assessment must satisfy applicable regulatory requirements, which include requirements in the </w:t>
            </w:r>
            <w:r w:rsidRPr="00E33C34">
              <w:rPr>
                <w:rStyle w:val="Emphasis"/>
              </w:rPr>
              <w:t>Standards for Registered Training Organisations</w:t>
            </w:r>
            <w:r w:rsidRPr="00E33C34">
              <w:t xml:space="preserve"> current at the time of assessment.</w:t>
            </w:r>
          </w:p>
          <w:p w:rsidR="00000000" w:rsidRPr="00E33C34" w:rsidP="00E33C34">
            <w:pPr>
              <w:pStyle w:val="BodyText"/>
            </w:pPr>
            <w:r w:rsidRPr="00E33C34">
              <w:t>Practical assessment must occur in an appropriate range of situatio</w:t>
            </w:r>
            <w:r w:rsidRPr="00E33C34">
              <w:t>ns in the rail workplace.</w:t>
            </w:r>
          </w:p>
          <w:p w:rsidR="00000000" w:rsidRPr="00E33C34" w:rsidP="00E33C34">
            <w:pPr>
              <w:pStyle w:val="BodyText"/>
            </w:pPr>
            <w:r w:rsidRPr="00E33C34">
              <w:t>A simulator assessment is not suitable for the final assessment of this unit of competency</w:t>
            </w:r>
          </w:p>
          <w:p w:rsidR="00000000" w:rsidRPr="00E33C34" w:rsidP="00E33C34">
            <w:pPr>
              <w:pStyle w:val="BodyText"/>
            </w:pPr>
            <w:r w:rsidRPr="00E33C34">
              <w:t>Assessment processes and techniques must be appropriate to the language, literacy and numeracy requirements of the work being performed and the needs of the candidate.</w:t>
            </w:r>
          </w:p>
          <w:p w:rsidR="00000000" w:rsidRPr="00E33C34" w:rsidP="00E33C34">
            <w:pPr>
              <w:pStyle w:val="BodyText"/>
            </w:pPr>
            <w:r w:rsidRPr="00E33C34">
              <w:t>Resources for assessment include:</w:t>
            </w:r>
          </w:p>
          <w:p w:rsidR="00000000" w:rsidRPr="00E33C34" w:rsidP="00E33C34">
            <w:pPr>
              <w:pStyle w:val="ListBullet"/>
            </w:pPr>
            <w:r w:rsidRPr="00E33C34">
              <w:t>a range of relevant exercises, case studies and/or si</w:t>
            </w:r>
            <w:r w:rsidRPr="00E33C34">
              <w:t>mulations</w:t>
            </w:r>
          </w:p>
          <w:p w:rsidR="00000000" w:rsidRPr="00E33C34" w:rsidP="00E33C34">
            <w:pPr>
              <w:pStyle w:val="ListBullet"/>
            </w:pPr>
            <w:r w:rsidRPr="00E33C34">
              <w:t>relevant and appropriate materials, tools, equipment and personal protective equipment currently used in industry</w:t>
            </w:r>
          </w:p>
          <w:p w:rsidR="00000000" w:rsidRPr="00E33C34" w:rsidP="00E33C34">
            <w:pPr>
              <w:pStyle w:val="ListBullet"/>
            </w:pPr>
            <w:r w:rsidRPr="00E33C34">
              <w:t>applicable documentation including workplace procedures, regulations, codes of practice and operation manuals.</w:t>
            </w:r>
          </w:p>
        </w:tc>
      </w:tr>
    </w:tbl>
    <w:p w:rsidR="00000000" w:rsidRPr="00E33C34" w:rsidP="00E33C34">
      <w:pPr>
        <w:pStyle w:val="BodyText"/>
      </w:pPr>
    </w:p>
    <w:p w:rsidR="00000000" w:rsidRPr="00E33C34" w:rsidP="00E33C34">
      <w:pPr>
        <w:pStyle w:val="AllowPageBreak"/>
      </w:pPr>
    </w:p>
    <w:p w:rsidR="00000000" w:rsidRPr="00E33C34" w:rsidP="00E33C34">
      <w:pPr>
        <w:pStyle w:val="Heading1"/>
      </w:pPr>
      <w:bookmarkStart w:id="5" w:name="O_751143"/>
      <w:bookmarkEnd w:id="5"/>
      <w:r w:rsidRPr="00E33C34">
        <w:t>Li</w:t>
      </w:r>
      <w:r w:rsidRPr="00E33C34">
        <w:t>nks</w:t>
      </w:r>
    </w:p>
    <w:p w:rsidR="00000000" w:rsidRPr="00E33C34" w:rsidP="001B7EFE">
      <w:pPr>
        <w:pStyle w:val="BodyText"/>
      </w:pPr>
      <w:r w:rsidRPr="00E33C3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E25286">
        <w:rPr>
          <w:rStyle w:val="Hyperlink"/>
        </w:rPr>
        <w:t>https://vetnet.gov.au/Pages/TrainingDocs.aspx?q=df441c6e-213d-43e3-874c-0b3f7036d851</w:t>
      </w:r>
      <w:r>
        <w:fldChar w:fldCharType="end"/>
      </w:r>
    </w:p>
    <w:p w:rsidR="00000000" w:rsidRPr="00E33C34" w:rsidP="00E33C34"/>
    <w:sectPr w:rsidSect="00E33C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C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C34" w:rsidRPr="001B7EFE" w:rsidP="001B7E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C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EFE" w:rsidP="00E33C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B7EFE" w:rsidP="00E33C3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B7EFE" w:rsidP="00E33C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C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E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3C34" w:rsidRPr="001B7EFE" w:rsidP="001B7E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C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EFE" w:rsidRPr="002D2AF8" w:rsidP="00E33C34">
    <w:pPr>
      <w:pStyle w:val="Header"/>
      <w:framePr w:wrap="around"/>
    </w:pPr>
    <w:r>
      <w:fldChar w:fldCharType="begin"/>
    </w:r>
    <w:r>
      <w:instrText xml:space="preserve"> TITLE   \* MERGEFORMAT </w:instrText>
    </w:r>
    <w:r>
      <w:fldChar w:fldCharType="separate"/>
    </w:r>
    <w:r>
      <w:t>Assessment Requirements for TLIC4019 Drive train to operational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1B7EFE" w:rsidP="00E33C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107A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202D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5C5F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3C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3C34"/>
    <w:pPr>
      <w:spacing w:before="360" w:after="60"/>
      <w:outlineLvl w:val="0"/>
    </w:pPr>
    <w:rPr>
      <w:sz w:val="32"/>
    </w:rPr>
  </w:style>
  <w:style w:type="paragraph" w:styleId="Heading2">
    <w:name w:val="heading 2"/>
    <w:basedOn w:val="HeadingBase"/>
    <w:next w:val="BodyText"/>
    <w:link w:val="Heading2Char"/>
    <w:qFormat/>
    <w:rsid w:val="00E33C34"/>
    <w:pPr>
      <w:keepLines/>
      <w:spacing w:before="240" w:after="120"/>
      <w:outlineLvl w:val="1"/>
    </w:pPr>
    <w:rPr>
      <w:sz w:val="28"/>
      <w:szCs w:val="40"/>
    </w:rPr>
  </w:style>
  <w:style w:type="paragraph" w:styleId="Heading3">
    <w:name w:val="heading 3"/>
    <w:basedOn w:val="HeadingBase"/>
    <w:next w:val="BodyText"/>
    <w:link w:val="Heading3Char"/>
    <w:qFormat/>
    <w:rsid w:val="00E33C34"/>
    <w:pPr>
      <w:spacing w:before="180" w:after="120"/>
      <w:outlineLvl w:val="2"/>
    </w:pPr>
    <w:rPr>
      <w:spacing w:val="-10"/>
      <w:kern w:val="32"/>
    </w:rPr>
  </w:style>
  <w:style w:type="paragraph" w:styleId="Heading4">
    <w:name w:val="heading 4"/>
    <w:basedOn w:val="HeadingBase"/>
    <w:next w:val="BodyText"/>
    <w:link w:val="Heading4Char"/>
    <w:qFormat/>
    <w:rsid w:val="00E33C34"/>
    <w:pPr>
      <w:spacing w:before="160" w:after="120"/>
      <w:outlineLvl w:val="3"/>
    </w:pPr>
    <w:rPr>
      <w:sz w:val="22"/>
    </w:rPr>
  </w:style>
  <w:style w:type="paragraph" w:styleId="Heading5">
    <w:name w:val="heading 5"/>
    <w:basedOn w:val="HeadingBase"/>
    <w:next w:val="Normal"/>
    <w:link w:val="Heading5Char"/>
    <w:qFormat/>
    <w:rsid w:val="00E33C34"/>
    <w:pPr>
      <w:spacing w:before="80"/>
      <w:outlineLvl w:val="4"/>
    </w:pPr>
    <w:rPr>
      <w:color w:val="918585"/>
      <w:sz w:val="20"/>
    </w:rPr>
  </w:style>
  <w:style w:type="paragraph" w:styleId="Heading6">
    <w:name w:val="heading 6"/>
    <w:basedOn w:val="HeadingBase"/>
    <w:next w:val="Normal"/>
    <w:link w:val="Heading6Char"/>
    <w:qFormat/>
    <w:rsid w:val="00E33C34"/>
    <w:pPr>
      <w:spacing w:before="60"/>
      <w:outlineLvl w:val="5"/>
    </w:pPr>
    <w:rPr>
      <w:color w:val="918585"/>
      <w:sz w:val="20"/>
    </w:rPr>
  </w:style>
  <w:style w:type="paragraph" w:styleId="Heading7">
    <w:name w:val="heading 7"/>
    <w:basedOn w:val="Normal"/>
    <w:next w:val="Normal"/>
    <w:link w:val="Heading7Char"/>
    <w:qFormat/>
    <w:rsid w:val="00E33C34"/>
    <w:pPr>
      <w:ind w:left="720"/>
      <w:outlineLvl w:val="6"/>
    </w:pPr>
    <w:rPr>
      <w:i/>
    </w:rPr>
  </w:style>
  <w:style w:type="paragraph" w:styleId="Heading8">
    <w:name w:val="heading 8"/>
    <w:basedOn w:val="Normal"/>
    <w:next w:val="Normal"/>
    <w:link w:val="Heading8Char"/>
    <w:qFormat/>
    <w:rsid w:val="00E33C34"/>
    <w:pPr>
      <w:ind w:left="720"/>
      <w:outlineLvl w:val="7"/>
    </w:pPr>
    <w:rPr>
      <w:i/>
    </w:rPr>
  </w:style>
  <w:style w:type="paragraph" w:styleId="Heading9">
    <w:name w:val="heading 9"/>
    <w:basedOn w:val="Normal"/>
    <w:next w:val="Normal"/>
    <w:link w:val="Heading9Char"/>
    <w:qFormat/>
    <w:rsid w:val="00E33C34"/>
    <w:pPr>
      <w:ind w:left="720"/>
      <w:outlineLvl w:val="8"/>
    </w:pPr>
    <w:rPr>
      <w:i/>
    </w:rPr>
  </w:style>
  <w:style w:type="character" w:default="1" w:styleId="DefaultParagraphFont">
    <w:name w:val="Default Paragraph Font"/>
    <w:uiPriority w:val="1"/>
    <w:unhideWhenUsed/>
    <w:rsid w:val="00E33C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3C34"/>
  </w:style>
  <w:style w:type="character" w:customStyle="1" w:styleId="Heading1Char">
    <w:name w:val="Heading 1 Char"/>
    <w:basedOn w:val="DefaultParagraphFont"/>
    <w:link w:val="Heading1"/>
    <w:rsid w:val="00E33C34"/>
    <w:rPr>
      <w:rFonts w:ascii="Times New Roman" w:eastAsia="Times New Roman" w:hAnsi="Times New Roman" w:cs="Times New Roman"/>
      <w:b/>
      <w:sz w:val="32"/>
      <w:szCs w:val="20"/>
      <w:lang w:eastAsia="en-US"/>
    </w:rPr>
  </w:style>
  <w:style w:type="paragraph" w:styleId="BodyText">
    <w:name w:val="Body Text"/>
    <w:basedOn w:val="Normal"/>
    <w:link w:val="BodyTextChar"/>
    <w:rsid w:val="00E33C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3C34"/>
    <w:rPr>
      <w:rFonts w:ascii="Times New Roman" w:eastAsia="Times New Roman" w:hAnsi="Times New Roman" w:cs="Times New Roman"/>
      <w:sz w:val="24"/>
      <w:lang w:eastAsia="en-US"/>
    </w:rPr>
  </w:style>
  <w:style w:type="paragraph" w:styleId="ListBullet">
    <w:name w:val="List Bullet"/>
    <w:basedOn w:val="List"/>
    <w:rsid w:val="00E33C34"/>
    <w:pPr>
      <w:numPr>
        <w:numId w:val="12"/>
      </w:numPr>
      <w:tabs>
        <w:tab w:val="clear" w:pos="340"/>
      </w:tabs>
      <w:spacing w:before="40" w:after="40"/>
    </w:pPr>
  </w:style>
  <w:style w:type="paragraph" w:styleId="ListBullet2">
    <w:name w:val="List Bullet 2"/>
    <w:basedOn w:val="List2"/>
    <w:rsid w:val="00E33C34"/>
    <w:pPr>
      <w:numPr>
        <w:numId w:val="13"/>
      </w:numPr>
      <w:tabs>
        <w:tab w:val="clear" w:pos="680"/>
      </w:tabs>
    </w:pPr>
  </w:style>
  <w:style w:type="character" w:styleId="Emphasis">
    <w:name w:val="Emphasis"/>
    <w:basedOn w:val="DefaultParagraphFont"/>
    <w:qFormat/>
    <w:rsid w:val="00E33C34"/>
    <w:rPr>
      <w:i/>
    </w:rPr>
  </w:style>
  <w:style w:type="paragraph" w:customStyle="1" w:styleId="SuperHeading">
    <w:name w:val="SuperHeading"/>
    <w:basedOn w:val="Normal"/>
    <w:rsid w:val="00E33C34"/>
    <w:pPr>
      <w:spacing w:before="240" w:after="120"/>
      <w:outlineLvl w:val="0"/>
    </w:pPr>
    <w:rPr>
      <w:rFonts w:ascii="Times New Roman" w:hAnsi="Times New Roman"/>
      <w:b/>
      <w:sz w:val="32"/>
    </w:rPr>
  </w:style>
  <w:style w:type="paragraph" w:customStyle="1" w:styleId="AllowPageBreak">
    <w:name w:val="AllowPageBreak"/>
    <w:rsid w:val="00E33C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3C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3C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3C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3C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3C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3C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3C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3C34"/>
    <w:rPr>
      <w:rFonts w:ascii="Courier New" w:eastAsia="Times New Roman" w:hAnsi="Courier New" w:cs="Times New Roman"/>
      <w:i/>
      <w:szCs w:val="20"/>
      <w:lang w:eastAsia="en-US"/>
    </w:rPr>
  </w:style>
  <w:style w:type="paragraph" w:customStyle="1" w:styleId="HeadingBase">
    <w:name w:val="Heading Base"/>
    <w:rsid w:val="00E33C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3C34"/>
    <w:pPr>
      <w:tabs>
        <w:tab w:val="right" w:leader="dot" w:pos="9072"/>
      </w:tabs>
      <w:ind w:left="567"/>
    </w:pPr>
    <w:rPr>
      <w:szCs w:val="22"/>
    </w:rPr>
  </w:style>
  <w:style w:type="paragraph" w:customStyle="1" w:styleId="TOCBase">
    <w:name w:val="TOC Base"/>
    <w:rsid w:val="00E33C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3C34"/>
    <w:pPr>
      <w:tabs>
        <w:tab w:val="right" w:leader="dot" w:pos="9072"/>
      </w:tabs>
      <w:spacing w:before="40" w:after="40"/>
      <w:ind w:left="284"/>
    </w:pPr>
    <w:rPr>
      <w:rFonts w:ascii="Times New Roman" w:hAnsi="Times New Roman"/>
    </w:rPr>
  </w:style>
  <w:style w:type="paragraph" w:styleId="TOC1">
    <w:name w:val="toc 1"/>
    <w:basedOn w:val="TOCBase"/>
    <w:next w:val="Normal"/>
    <w:rsid w:val="00E33C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3C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3C34"/>
    <w:rPr>
      <w:rFonts w:ascii="Times New Roman" w:eastAsia="Times New Roman" w:hAnsi="Times New Roman" w:cs="Times New Roman"/>
      <w:sz w:val="16"/>
      <w:lang w:eastAsia="en-US"/>
    </w:rPr>
  </w:style>
  <w:style w:type="paragraph" w:styleId="Title">
    <w:name w:val="Title"/>
    <w:basedOn w:val="HeadingBase"/>
    <w:link w:val="TitleChar"/>
    <w:qFormat/>
    <w:rsid w:val="00E33C34"/>
    <w:pPr>
      <w:spacing w:before="5040"/>
      <w:jc w:val="center"/>
    </w:pPr>
    <w:rPr>
      <w:sz w:val="48"/>
      <w:szCs w:val="72"/>
      <w:lang w:val="en-US"/>
    </w:rPr>
  </w:style>
  <w:style w:type="character" w:customStyle="1" w:styleId="TitleChar">
    <w:name w:val="Title Char"/>
    <w:basedOn w:val="DefaultParagraphFont"/>
    <w:link w:val="Title"/>
    <w:rsid w:val="00E33C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3C34"/>
    <w:pPr>
      <w:tabs>
        <w:tab w:val="left" w:pos="3600"/>
        <w:tab w:val="left" w:pos="3958"/>
      </w:tabs>
    </w:pPr>
  </w:style>
  <w:style w:type="paragraph" w:styleId="List">
    <w:name w:val="List"/>
    <w:basedOn w:val="BodyText"/>
    <w:next w:val="BodyText"/>
    <w:rsid w:val="00E33C34"/>
    <w:pPr>
      <w:tabs>
        <w:tab w:val="left" w:pos="340"/>
      </w:tabs>
      <w:spacing w:before="60" w:after="60"/>
      <w:ind w:left="340" w:hanging="340"/>
    </w:pPr>
  </w:style>
  <w:style w:type="paragraph" w:customStyle="1" w:styleId="Note">
    <w:name w:val="Note"/>
    <w:basedOn w:val="BodyText"/>
    <w:rsid w:val="00E33C3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33C34"/>
    <w:rPr>
      <w:b/>
      <w:spacing w:val="0"/>
    </w:rPr>
  </w:style>
  <w:style w:type="paragraph" w:customStyle="1" w:styleId="SuperTitle">
    <w:name w:val="SuperTitle"/>
    <w:basedOn w:val="Title"/>
    <w:rsid w:val="00E33C34"/>
    <w:pPr>
      <w:framePr w:wrap="auto" w:hAnchor="text" w:y="6049"/>
    </w:pPr>
    <w:rPr>
      <w:color w:val="000000"/>
      <w:sz w:val="40"/>
    </w:rPr>
  </w:style>
  <w:style w:type="paragraph" w:customStyle="1" w:styleId="TOCTitle">
    <w:name w:val="TOCTitle"/>
    <w:basedOn w:val="Heading1"/>
    <w:rsid w:val="00E33C34"/>
    <w:pPr>
      <w:spacing w:after="240"/>
      <w:jc w:val="center"/>
      <w:outlineLvl w:val="9"/>
    </w:pPr>
    <w:rPr>
      <w:caps/>
    </w:rPr>
  </w:style>
  <w:style w:type="paragraph" w:customStyle="1" w:styleId="Version">
    <w:name w:val="Version"/>
    <w:rsid w:val="00E33C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3C34"/>
    <w:pPr>
      <w:keepNext w:val="0"/>
      <w:tabs>
        <w:tab w:val="right" w:pos="4176"/>
      </w:tabs>
      <w:ind w:left="198" w:hanging="198"/>
    </w:pPr>
    <w:rPr>
      <w:rFonts w:ascii="Garamond" w:hAnsi="Garamond"/>
    </w:rPr>
  </w:style>
  <w:style w:type="paragraph" w:styleId="IndexHeading">
    <w:name w:val="index heading"/>
    <w:basedOn w:val="Normal"/>
    <w:next w:val="Index1"/>
    <w:semiHidden/>
    <w:rsid w:val="00E33C34"/>
    <w:pPr>
      <w:spacing w:before="120" w:after="120"/>
    </w:pPr>
    <w:rPr>
      <w:rFonts w:ascii="Arial" w:hAnsi="Arial"/>
      <w:b/>
      <w:color w:val="918585"/>
      <w:sz w:val="24"/>
    </w:rPr>
  </w:style>
  <w:style w:type="paragraph" w:styleId="Header">
    <w:name w:val="header"/>
    <w:basedOn w:val="Normal"/>
    <w:link w:val="HeaderChar"/>
    <w:rsid w:val="00E33C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3C34"/>
    <w:rPr>
      <w:rFonts w:ascii="Times New Roman" w:eastAsia="Times New Roman" w:hAnsi="Times New Roman" w:cs="Times New Roman"/>
      <w:sz w:val="16"/>
      <w:szCs w:val="20"/>
      <w:lang w:val="en-GB" w:eastAsia="en-US"/>
    </w:rPr>
  </w:style>
  <w:style w:type="paragraph" w:customStyle="1" w:styleId="Chapter">
    <w:name w:val="Chapter"/>
    <w:basedOn w:val="Normal"/>
    <w:rsid w:val="00E33C34"/>
    <w:pPr>
      <w:spacing w:before="240"/>
    </w:pPr>
    <w:rPr>
      <w:rFonts w:ascii="Times New Roman" w:hAnsi="Times New Roman"/>
      <w:smallCaps/>
      <w:spacing w:val="80"/>
      <w:sz w:val="28"/>
    </w:rPr>
  </w:style>
  <w:style w:type="paragraph" w:customStyle="1" w:styleId="InChapter">
    <w:name w:val="InChapter"/>
    <w:basedOn w:val="Heading3"/>
    <w:rsid w:val="00E33C34"/>
    <w:pPr>
      <w:spacing w:after="240"/>
      <w:outlineLvl w:val="9"/>
    </w:pPr>
    <w:rPr>
      <w:noProof/>
    </w:rPr>
  </w:style>
  <w:style w:type="paragraph" w:styleId="Index2">
    <w:name w:val="index 2"/>
    <w:basedOn w:val="Normal"/>
    <w:next w:val="Normal"/>
    <w:semiHidden/>
    <w:rsid w:val="00E33C34"/>
    <w:pPr>
      <w:tabs>
        <w:tab w:val="right" w:pos="4176"/>
      </w:tabs>
      <w:ind w:left="568" w:hanging="284"/>
    </w:pPr>
    <w:rPr>
      <w:rFonts w:ascii="Garamond" w:hAnsi="Garamond"/>
    </w:rPr>
  </w:style>
  <w:style w:type="paragraph" w:customStyle="1" w:styleId="Byline">
    <w:name w:val="Byline"/>
    <w:rsid w:val="00E33C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3C34"/>
    <w:pPr>
      <w:tabs>
        <w:tab w:val="clear" w:pos="3600"/>
        <w:tab w:val="clear" w:pos="3958"/>
      </w:tabs>
      <w:jc w:val="right"/>
    </w:pPr>
  </w:style>
  <w:style w:type="paragraph" w:styleId="Caption">
    <w:name w:val="caption"/>
    <w:basedOn w:val="BodyText"/>
    <w:next w:val="Normal"/>
    <w:qFormat/>
    <w:rsid w:val="00E33C34"/>
    <w:pPr>
      <w:framePr w:w="2268" w:hSpace="181" w:vSpace="181" w:wrap="around" w:vAnchor="text" w:hAnchor="page" w:x="1135" w:y="285" w:anchorLock="1"/>
    </w:pPr>
    <w:rPr>
      <w:i/>
    </w:rPr>
  </w:style>
  <w:style w:type="paragraph" w:customStyle="1" w:styleId="MiniTOCTitle">
    <w:name w:val="MiniTOCTitle"/>
    <w:basedOn w:val="Heading4"/>
    <w:rsid w:val="00E33C34"/>
    <w:pPr>
      <w:spacing w:before="240"/>
      <w:outlineLvl w:val="9"/>
    </w:pPr>
    <w:rPr>
      <w:noProof/>
      <w:sz w:val="24"/>
    </w:rPr>
  </w:style>
  <w:style w:type="paragraph" w:customStyle="1" w:styleId="MiniTOCItem">
    <w:name w:val="MiniTOCItem"/>
    <w:basedOn w:val="ListBullet"/>
    <w:rsid w:val="00E33C34"/>
    <w:pPr>
      <w:numPr>
        <w:numId w:val="0"/>
      </w:numPr>
      <w:tabs>
        <w:tab w:val="right" w:leader="dot" w:pos="6521"/>
      </w:tabs>
      <w:spacing w:before="0" w:after="0"/>
    </w:pPr>
  </w:style>
  <w:style w:type="paragraph" w:customStyle="1" w:styleId="TOFTitle">
    <w:name w:val="TOFTitle"/>
    <w:basedOn w:val="TOCTitle"/>
    <w:rsid w:val="00E33C34"/>
  </w:style>
  <w:style w:type="paragraph" w:styleId="TableofFigures">
    <w:name w:val="table of figures"/>
    <w:basedOn w:val="Normal"/>
    <w:next w:val="Normal"/>
    <w:semiHidden/>
    <w:rsid w:val="00E33C34"/>
    <w:pPr>
      <w:tabs>
        <w:tab w:val="right" w:leader="dot" w:pos="9072"/>
      </w:tabs>
      <w:ind w:left="970" w:hanging="403"/>
    </w:pPr>
    <w:rPr>
      <w:rFonts w:ascii="Times New Roman" w:hAnsi="Times New Roman"/>
      <w:b/>
    </w:rPr>
  </w:style>
  <w:style w:type="paragraph" w:styleId="ListNumber">
    <w:name w:val="List Number"/>
    <w:basedOn w:val="List"/>
    <w:rsid w:val="00E33C34"/>
    <w:pPr>
      <w:numPr>
        <w:numId w:val="15"/>
      </w:numPr>
      <w:tabs>
        <w:tab w:val="clear" w:pos="340"/>
      </w:tabs>
    </w:pPr>
  </w:style>
  <w:style w:type="character" w:customStyle="1" w:styleId="WingdingSymbols">
    <w:name w:val="Wingding Symbols"/>
    <w:rsid w:val="00E33C34"/>
    <w:rPr>
      <w:rFonts w:ascii="Wingdings" w:hAnsi="Wingdings"/>
    </w:rPr>
  </w:style>
  <w:style w:type="paragraph" w:customStyle="1" w:styleId="TableHeading">
    <w:name w:val="Table Heading"/>
    <w:basedOn w:val="HeadingBase"/>
    <w:rsid w:val="00E33C34"/>
    <w:pPr>
      <w:keepLines/>
      <w:pBdr>
        <w:bottom w:val="single" w:sz="6" w:space="1" w:color="918585"/>
      </w:pBdr>
      <w:spacing w:before="240"/>
    </w:pPr>
  </w:style>
  <w:style w:type="character" w:customStyle="1" w:styleId="HotSpot">
    <w:name w:val="HotSpot"/>
    <w:rsid w:val="00E33C34"/>
    <w:rPr>
      <w:color w:val="0033CC"/>
      <w:u w:val="none"/>
    </w:rPr>
  </w:style>
  <w:style w:type="paragraph" w:customStyle="1" w:styleId="BodyTextRight">
    <w:name w:val="Body Text Right"/>
    <w:basedOn w:val="BodyText"/>
    <w:rsid w:val="00E33C34"/>
    <w:pPr>
      <w:spacing w:before="0" w:after="0"/>
      <w:jc w:val="right"/>
    </w:pPr>
  </w:style>
  <w:style w:type="paragraph" w:styleId="Index3">
    <w:name w:val="index 3"/>
    <w:basedOn w:val="ListNumber2"/>
    <w:next w:val="Normal"/>
    <w:semiHidden/>
    <w:rsid w:val="00E33C34"/>
    <w:pPr>
      <w:numPr>
        <w:numId w:val="0"/>
      </w:numPr>
      <w:tabs>
        <w:tab w:val="right" w:leader="dot" w:pos="4176"/>
      </w:tabs>
    </w:pPr>
  </w:style>
  <w:style w:type="paragraph" w:styleId="ListNumber2">
    <w:name w:val="List Number 2"/>
    <w:basedOn w:val="List2"/>
    <w:rsid w:val="00E33C34"/>
    <w:pPr>
      <w:numPr>
        <w:numId w:val="10"/>
      </w:numPr>
      <w:tabs>
        <w:tab w:val="clear" w:pos="1060"/>
      </w:tabs>
    </w:pPr>
  </w:style>
  <w:style w:type="paragraph" w:customStyle="1" w:styleId="MarginNote">
    <w:name w:val="Margin Note"/>
    <w:basedOn w:val="BodyText"/>
    <w:rsid w:val="00E33C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3C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3C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3C34"/>
    <w:rPr>
      <w:sz w:val="32"/>
    </w:rPr>
  </w:style>
  <w:style w:type="paragraph" w:customStyle="1" w:styleId="HeadingProcedure">
    <w:name w:val="Heading Procedure"/>
    <w:basedOn w:val="HeadingBase"/>
    <w:next w:val="Normal"/>
    <w:rsid w:val="00E33C34"/>
    <w:pPr>
      <w:tabs>
        <w:tab w:val="left" w:pos="0"/>
      </w:tabs>
      <w:spacing w:before="120" w:after="60"/>
    </w:pPr>
    <w:rPr>
      <w:i/>
      <w:color w:val="918585"/>
      <w:sz w:val="22"/>
    </w:rPr>
  </w:style>
  <w:style w:type="paragraph" w:customStyle="1" w:styleId="TableBodyText">
    <w:name w:val="Table Body Text"/>
    <w:basedOn w:val="BodyText"/>
    <w:rsid w:val="00E33C34"/>
    <w:pPr>
      <w:spacing w:before="60" w:after="60"/>
    </w:pPr>
  </w:style>
  <w:style w:type="paragraph" w:styleId="ListContinue">
    <w:name w:val="List Continue"/>
    <w:basedOn w:val="List"/>
    <w:rsid w:val="00E33C34"/>
    <w:pPr>
      <w:ind w:firstLine="0"/>
    </w:pPr>
  </w:style>
  <w:style w:type="paragraph" w:customStyle="1" w:styleId="ListNote">
    <w:name w:val="List Note"/>
    <w:basedOn w:val="List"/>
    <w:rsid w:val="00E33C34"/>
    <w:pPr>
      <w:pBdr>
        <w:top w:val="single" w:sz="6" w:space="2" w:color="918585"/>
        <w:bottom w:val="single" w:sz="6" w:space="2" w:color="918585"/>
      </w:pBdr>
      <w:tabs>
        <w:tab w:val="left" w:pos="1021"/>
      </w:tabs>
      <w:ind w:firstLine="0"/>
    </w:pPr>
  </w:style>
  <w:style w:type="paragraph" w:customStyle="1" w:styleId="Warning">
    <w:name w:val="Warning"/>
    <w:basedOn w:val="BodyText"/>
    <w:rsid w:val="00E33C34"/>
    <w:pPr>
      <w:shd w:val="clear" w:color="auto" w:fill="D9D9D9"/>
      <w:tabs>
        <w:tab w:val="left" w:pos="992"/>
      </w:tabs>
      <w:ind w:left="119" w:right="119"/>
    </w:pPr>
    <w:rPr>
      <w:sz w:val="20"/>
    </w:rPr>
  </w:style>
  <w:style w:type="paragraph" w:customStyle="1" w:styleId="MarginIcons">
    <w:name w:val="Margin Icons"/>
    <w:basedOn w:val="BodyText"/>
    <w:rsid w:val="00E33C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3C34"/>
    <w:rPr>
      <w:rFonts w:ascii="Courier New" w:hAnsi="Courier New"/>
    </w:rPr>
  </w:style>
  <w:style w:type="paragraph" w:customStyle="1" w:styleId="NoteBullet">
    <w:name w:val="Note Bullet"/>
    <w:basedOn w:val="Note"/>
    <w:rsid w:val="00E33C34"/>
    <w:pPr>
      <w:tabs>
        <w:tab w:val="clear" w:pos="680"/>
      </w:tabs>
      <w:spacing w:before="60" w:after="60"/>
    </w:pPr>
  </w:style>
  <w:style w:type="paragraph" w:customStyle="1" w:styleId="SubHeading2">
    <w:name w:val="SubHeading2"/>
    <w:basedOn w:val="HeadingBase"/>
    <w:rsid w:val="00E33C34"/>
    <w:pPr>
      <w:spacing w:before="240" w:after="60"/>
    </w:pPr>
    <w:rPr>
      <w:sz w:val="20"/>
    </w:rPr>
  </w:style>
  <w:style w:type="paragraph" w:customStyle="1" w:styleId="SubHeading1">
    <w:name w:val="SubHeading1"/>
    <w:basedOn w:val="HeadingBase"/>
    <w:rsid w:val="00E33C34"/>
    <w:pPr>
      <w:spacing w:before="240" w:after="60"/>
    </w:pPr>
    <w:rPr>
      <w:color w:val="918585"/>
      <w:sz w:val="22"/>
    </w:rPr>
  </w:style>
  <w:style w:type="paragraph" w:customStyle="1" w:styleId="SideHeading">
    <w:name w:val="Side Heading"/>
    <w:basedOn w:val="HeadingBase"/>
    <w:rsid w:val="00E33C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3C34"/>
    <w:pPr>
      <w:tabs>
        <w:tab w:val="num" w:pos="360"/>
      </w:tabs>
    </w:pPr>
  </w:style>
  <w:style w:type="paragraph" w:styleId="PlainText">
    <w:name w:val="Plain Text"/>
    <w:basedOn w:val="Normal"/>
    <w:link w:val="PlainTextChar"/>
    <w:rsid w:val="00E33C34"/>
    <w:rPr>
      <w:sz w:val="20"/>
    </w:rPr>
  </w:style>
  <w:style w:type="character" w:customStyle="1" w:styleId="PlainTextChar">
    <w:name w:val="Plain Text Char"/>
    <w:basedOn w:val="DefaultParagraphFont"/>
    <w:link w:val="PlainText"/>
    <w:rsid w:val="00E33C34"/>
    <w:rPr>
      <w:rFonts w:ascii="Courier New" w:eastAsia="Times New Roman" w:hAnsi="Courier New" w:cs="Times New Roman"/>
      <w:sz w:val="20"/>
      <w:szCs w:val="20"/>
      <w:lang w:eastAsia="en-US"/>
    </w:rPr>
  </w:style>
  <w:style w:type="character" w:customStyle="1" w:styleId="MenuOption">
    <w:name w:val="Menu Option"/>
    <w:basedOn w:val="DefaultParagraphFont"/>
    <w:rsid w:val="00E33C34"/>
    <w:rPr>
      <w:b/>
      <w:smallCaps/>
    </w:rPr>
  </w:style>
  <w:style w:type="paragraph" w:customStyle="1" w:styleId="TableListNumber">
    <w:name w:val="Table List Number"/>
    <w:basedOn w:val="ListNumber"/>
    <w:rsid w:val="00E33C34"/>
    <w:pPr>
      <w:numPr>
        <w:numId w:val="0"/>
      </w:numPr>
    </w:pPr>
  </w:style>
  <w:style w:type="paragraph" w:styleId="TOC4">
    <w:name w:val="toc 4"/>
    <w:basedOn w:val="TOCBase"/>
    <w:next w:val="Normal"/>
    <w:semiHidden/>
    <w:rsid w:val="00E33C34"/>
    <w:pPr>
      <w:tabs>
        <w:tab w:val="right" w:leader="dot" w:pos="9071"/>
      </w:tabs>
      <w:ind w:left="1701"/>
    </w:pPr>
  </w:style>
  <w:style w:type="paragraph" w:customStyle="1" w:styleId="ListAlpha">
    <w:name w:val="List Alpha"/>
    <w:basedOn w:val="List"/>
    <w:rsid w:val="00E33C34"/>
    <w:pPr>
      <w:numPr>
        <w:numId w:val="9"/>
      </w:numPr>
    </w:pPr>
  </w:style>
  <w:style w:type="paragraph" w:customStyle="1" w:styleId="ListAlpha2">
    <w:name w:val="List Alpha 2"/>
    <w:basedOn w:val="List2"/>
    <w:rsid w:val="00E33C34"/>
    <w:pPr>
      <w:numPr>
        <w:numId w:val="8"/>
      </w:numPr>
    </w:pPr>
  </w:style>
  <w:style w:type="paragraph" w:styleId="List2">
    <w:name w:val="List 2"/>
    <w:basedOn w:val="BodyText"/>
    <w:rsid w:val="00E33C34"/>
    <w:pPr>
      <w:tabs>
        <w:tab w:val="left" w:pos="680"/>
      </w:tabs>
      <w:spacing w:before="60" w:after="60"/>
      <w:ind w:left="680" w:hanging="340"/>
    </w:pPr>
  </w:style>
  <w:style w:type="paragraph" w:styleId="List3">
    <w:name w:val="List 3"/>
    <w:basedOn w:val="BodyText"/>
    <w:rsid w:val="00E33C34"/>
    <w:pPr>
      <w:tabs>
        <w:tab w:val="left" w:pos="1021"/>
      </w:tabs>
      <w:spacing w:before="60" w:after="60"/>
      <w:ind w:left="1020" w:hanging="340"/>
    </w:pPr>
  </w:style>
  <w:style w:type="paragraph" w:styleId="List4">
    <w:name w:val="List 4"/>
    <w:basedOn w:val="BodyText"/>
    <w:rsid w:val="00E33C34"/>
    <w:pPr>
      <w:tabs>
        <w:tab w:val="left" w:pos="1361"/>
      </w:tabs>
      <w:spacing w:before="60" w:after="60"/>
      <w:ind w:left="1361" w:hanging="340"/>
    </w:pPr>
  </w:style>
  <w:style w:type="paragraph" w:styleId="List5">
    <w:name w:val="List 5"/>
    <w:basedOn w:val="BodyText"/>
    <w:rsid w:val="00E33C34"/>
    <w:pPr>
      <w:tabs>
        <w:tab w:val="left" w:pos="1701"/>
      </w:tabs>
      <w:spacing w:before="60" w:after="60"/>
      <w:ind w:left="1701" w:hanging="340"/>
    </w:pPr>
  </w:style>
  <w:style w:type="paragraph" w:styleId="ListBullet3">
    <w:name w:val="List Bullet 3"/>
    <w:basedOn w:val="List3"/>
    <w:rsid w:val="00E33C34"/>
    <w:pPr>
      <w:numPr>
        <w:numId w:val="14"/>
      </w:numPr>
      <w:tabs>
        <w:tab w:val="clear" w:pos="1021"/>
      </w:tabs>
      <w:ind w:left="1037" w:hanging="357"/>
    </w:pPr>
  </w:style>
  <w:style w:type="paragraph" w:styleId="ListBullet4">
    <w:name w:val="List Bullet 4"/>
    <w:basedOn w:val="List4"/>
    <w:rsid w:val="00E33C34"/>
    <w:pPr>
      <w:numPr>
        <w:numId w:val="3"/>
      </w:numPr>
      <w:tabs>
        <w:tab w:val="clear" w:pos="1361"/>
      </w:tabs>
    </w:pPr>
  </w:style>
  <w:style w:type="paragraph" w:styleId="ListBullet5">
    <w:name w:val="List Bullet 5"/>
    <w:basedOn w:val="List5"/>
    <w:rsid w:val="00E33C34"/>
    <w:pPr>
      <w:numPr>
        <w:numId w:val="4"/>
      </w:numPr>
    </w:pPr>
  </w:style>
  <w:style w:type="paragraph" w:styleId="ListContinue2">
    <w:name w:val="List Continue 2"/>
    <w:basedOn w:val="List2"/>
    <w:rsid w:val="00E33C34"/>
    <w:pPr>
      <w:ind w:firstLine="0"/>
    </w:pPr>
  </w:style>
  <w:style w:type="paragraph" w:styleId="ListContinue3">
    <w:name w:val="List Continue 3"/>
    <w:basedOn w:val="List3"/>
    <w:rsid w:val="00E33C34"/>
    <w:pPr>
      <w:ind w:left="1021" w:firstLine="0"/>
    </w:pPr>
  </w:style>
  <w:style w:type="paragraph" w:styleId="ListContinue4">
    <w:name w:val="List Continue 4"/>
    <w:basedOn w:val="List4"/>
    <w:rsid w:val="00E33C34"/>
    <w:pPr>
      <w:ind w:firstLine="0"/>
    </w:pPr>
  </w:style>
  <w:style w:type="paragraph" w:styleId="ListContinue5">
    <w:name w:val="List Continue 5"/>
    <w:basedOn w:val="List5"/>
    <w:rsid w:val="00E33C34"/>
    <w:pPr>
      <w:ind w:firstLine="0"/>
    </w:pPr>
  </w:style>
  <w:style w:type="paragraph" w:styleId="ListNumber3">
    <w:name w:val="List Number 3"/>
    <w:basedOn w:val="List3"/>
    <w:rsid w:val="00E33C34"/>
    <w:pPr>
      <w:numPr>
        <w:numId w:val="5"/>
      </w:numPr>
    </w:pPr>
  </w:style>
  <w:style w:type="paragraph" w:styleId="ListNumber4">
    <w:name w:val="List Number 4"/>
    <w:basedOn w:val="List4"/>
    <w:rsid w:val="00E33C34"/>
    <w:pPr>
      <w:numPr>
        <w:numId w:val="6"/>
      </w:numPr>
    </w:pPr>
  </w:style>
  <w:style w:type="paragraph" w:styleId="ListNumber5">
    <w:name w:val="List Number 5"/>
    <w:basedOn w:val="List5"/>
    <w:rsid w:val="00E33C34"/>
    <w:pPr>
      <w:numPr>
        <w:numId w:val="7"/>
      </w:numPr>
    </w:pPr>
  </w:style>
  <w:style w:type="paragraph" w:styleId="BlockText">
    <w:name w:val="Block Text"/>
    <w:basedOn w:val="Normal"/>
    <w:rsid w:val="00E33C34"/>
    <w:pPr>
      <w:spacing w:after="120"/>
      <w:ind w:left="1440" w:right="1440"/>
    </w:pPr>
  </w:style>
  <w:style w:type="character" w:customStyle="1" w:styleId="Subscript">
    <w:name w:val="Subscript"/>
    <w:basedOn w:val="DefaultParagraphFont"/>
    <w:rsid w:val="00E33C34"/>
    <w:rPr>
      <w:sz w:val="16"/>
      <w:vertAlign w:val="subscript"/>
    </w:rPr>
  </w:style>
  <w:style w:type="character" w:customStyle="1" w:styleId="Superscript">
    <w:name w:val="Superscript"/>
    <w:basedOn w:val="DefaultParagraphFont"/>
    <w:rsid w:val="00E33C34"/>
    <w:rPr>
      <w:sz w:val="16"/>
      <w:vertAlign w:val="superscript"/>
    </w:rPr>
  </w:style>
  <w:style w:type="character" w:customStyle="1" w:styleId="Symbols">
    <w:name w:val="Symbols"/>
    <w:basedOn w:val="DefaultParagraphFont"/>
    <w:rsid w:val="00E33C34"/>
    <w:rPr>
      <w:rFonts w:ascii="Symbol" w:hAnsi="Symbol"/>
    </w:rPr>
  </w:style>
  <w:style w:type="character" w:customStyle="1" w:styleId="MenuOptions">
    <w:name w:val="Menu Options"/>
    <w:basedOn w:val="DefaultParagraphFont"/>
    <w:rsid w:val="00E33C34"/>
    <w:rPr>
      <w:rFonts w:ascii="Arial Narrow" w:hAnsi="Arial Narrow"/>
      <w:smallCaps/>
    </w:rPr>
  </w:style>
  <w:style w:type="character" w:customStyle="1" w:styleId="Buttons">
    <w:name w:val="Buttons"/>
    <w:basedOn w:val="DefaultParagraphFont"/>
    <w:rsid w:val="00E33C34"/>
    <w:rPr>
      <w:b/>
    </w:rPr>
  </w:style>
  <w:style w:type="character" w:customStyle="1" w:styleId="Underlined">
    <w:name w:val="Underlined"/>
    <w:basedOn w:val="DefaultParagraphFont"/>
    <w:rsid w:val="00E33C34"/>
    <w:rPr>
      <w:u w:val="single"/>
    </w:rPr>
  </w:style>
  <w:style w:type="paragraph" w:customStyle="1" w:styleId="TableBodyTextRight">
    <w:name w:val="Table Body Text Right"/>
    <w:basedOn w:val="TableBodyText"/>
    <w:rsid w:val="00E33C34"/>
    <w:pPr>
      <w:widowControl w:val="0"/>
      <w:autoSpaceDE w:val="0"/>
      <w:autoSpaceDN w:val="0"/>
      <w:adjustRightInd w:val="0"/>
      <w:jc w:val="right"/>
    </w:pPr>
    <w:rPr>
      <w:rFonts w:cs="Arial"/>
      <w:szCs w:val="18"/>
    </w:rPr>
  </w:style>
  <w:style w:type="paragraph" w:customStyle="1" w:styleId="CopyrightText">
    <w:name w:val="Copyright Text"/>
    <w:basedOn w:val="BodyText"/>
    <w:rsid w:val="00E33C34"/>
    <w:rPr>
      <w:sz w:val="18"/>
    </w:rPr>
  </w:style>
  <w:style w:type="paragraph" w:customStyle="1" w:styleId="BodySmallRight">
    <w:name w:val="Body Small Right"/>
    <w:basedOn w:val="BodyTextRight"/>
    <w:rsid w:val="00E33C34"/>
    <w:rPr>
      <w:sz w:val="18"/>
      <w:szCs w:val="18"/>
    </w:rPr>
  </w:style>
  <w:style w:type="paragraph" w:customStyle="1" w:styleId="MarginEdition">
    <w:name w:val="Margin Edition"/>
    <w:basedOn w:val="MarginNote"/>
    <w:rsid w:val="00E33C34"/>
    <w:pPr>
      <w:spacing w:before="0" w:after="0"/>
    </w:pPr>
    <w:rPr>
      <w:rFonts w:ascii="Times New Roman" w:hAnsi="Times New Roman"/>
      <w:color w:val="999999"/>
    </w:rPr>
  </w:style>
  <w:style w:type="paragraph" w:customStyle="1" w:styleId="Spacer">
    <w:name w:val="Spacer"/>
    <w:basedOn w:val="Normal"/>
    <w:rsid w:val="00E33C34"/>
    <w:rPr>
      <w:sz w:val="2"/>
      <w:szCs w:val="2"/>
    </w:rPr>
  </w:style>
  <w:style w:type="character" w:customStyle="1" w:styleId="Small">
    <w:name w:val="Small"/>
    <w:basedOn w:val="DefaultParagraphFont"/>
    <w:rsid w:val="00E33C34"/>
    <w:rPr>
      <w:sz w:val="16"/>
    </w:rPr>
  </w:style>
  <w:style w:type="paragraph" w:customStyle="1" w:styleId="WideTable">
    <w:name w:val="Wide Table"/>
    <w:basedOn w:val="Normal"/>
    <w:rsid w:val="00E33C34"/>
    <w:pPr>
      <w:ind w:left="-1418"/>
    </w:pPr>
    <w:rPr>
      <w:sz w:val="2"/>
      <w:szCs w:val="2"/>
    </w:rPr>
  </w:style>
  <w:style w:type="character" w:styleId="PageNumber">
    <w:name w:val="page number"/>
    <w:basedOn w:val="DefaultParagraphFont"/>
    <w:rsid w:val="00E33C34"/>
  </w:style>
  <w:style w:type="paragraph" w:styleId="Quote">
    <w:name w:val="Quote"/>
    <w:basedOn w:val="Heading1"/>
    <w:link w:val="QuoteChar"/>
    <w:qFormat/>
    <w:rsid w:val="00E33C34"/>
    <w:rPr>
      <w:b w:val="0"/>
      <w:sz w:val="72"/>
      <w:szCs w:val="72"/>
      <w:lang w:val="en-NZ"/>
    </w:rPr>
  </w:style>
  <w:style w:type="character" w:customStyle="1" w:styleId="QuoteChar">
    <w:name w:val="Quote Char"/>
    <w:basedOn w:val="DefaultParagraphFont"/>
    <w:link w:val="Quote"/>
    <w:rsid w:val="00E33C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3C34"/>
    <w:pPr>
      <w:pageBreakBefore/>
    </w:pPr>
  </w:style>
  <w:style w:type="paragraph" w:customStyle="1" w:styleId="Border">
    <w:name w:val="Border"/>
    <w:basedOn w:val="Normal"/>
    <w:qFormat/>
    <w:rsid w:val="00E33C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3C34"/>
    <w:rPr>
      <w:b/>
      <w:bCs/>
      <w:i/>
      <w:iCs/>
      <w:color w:val="auto"/>
    </w:rPr>
  </w:style>
  <w:style w:type="paragraph" w:styleId="IntenseQuote">
    <w:name w:val="Intense Quote"/>
    <w:basedOn w:val="Normal"/>
    <w:next w:val="Normal"/>
    <w:link w:val="IntenseQuoteChar"/>
    <w:uiPriority w:val="30"/>
    <w:qFormat/>
    <w:rsid w:val="00E33C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3C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3C34"/>
    <w:rPr>
      <w:smallCaps/>
      <w:color w:val="auto"/>
      <w:u w:val="single"/>
    </w:rPr>
  </w:style>
  <w:style w:type="character" w:styleId="IntenseReference">
    <w:name w:val="Intense Reference"/>
    <w:basedOn w:val="DefaultParagraphFont"/>
    <w:uiPriority w:val="32"/>
    <w:qFormat/>
    <w:rsid w:val="00E33C34"/>
    <w:rPr>
      <w:b/>
      <w:bCs/>
      <w:smallCaps/>
      <w:color w:val="auto"/>
      <w:spacing w:val="5"/>
      <w:u w:val="single"/>
    </w:rPr>
  </w:style>
  <w:style w:type="paragraph" w:customStyle="1" w:styleId="2ColumnHeading">
    <w:name w:val="2Column Heading"/>
    <w:basedOn w:val="BodyText"/>
    <w:qFormat/>
    <w:rsid w:val="00E33C34"/>
    <w:pPr>
      <w:spacing w:after="60"/>
      <w:ind w:left="-2268"/>
    </w:pPr>
    <w:rPr>
      <w:b/>
    </w:rPr>
  </w:style>
  <w:style w:type="paragraph" w:customStyle="1" w:styleId="Heading1TOC">
    <w:name w:val="Heading1 TOC"/>
    <w:basedOn w:val="Normal"/>
    <w:qFormat/>
    <w:rsid w:val="00E33C34"/>
    <w:pPr>
      <w:spacing w:before="240" w:after="120"/>
    </w:pPr>
    <w:rPr>
      <w:rFonts w:ascii="Times New Roman" w:hAnsi="Times New Roman"/>
      <w:b/>
      <w:sz w:val="32"/>
    </w:rPr>
  </w:style>
  <w:style w:type="paragraph" w:customStyle="1" w:styleId="Heading2TOC">
    <w:name w:val="Heading2 TOC"/>
    <w:basedOn w:val="Normal"/>
    <w:qFormat/>
    <w:rsid w:val="00E33C34"/>
    <w:pPr>
      <w:spacing w:before="240" w:after="60"/>
    </w:pPr>
    <w:rPr>
      <w:rFonts w:ascii="Times New Roman" w:hAnsi="Times New Roman"/>
      <w:b/>
      <w:sz w:val="28"/>
    </w:rPr>
  </w:style>
  <w:style w:type="character" w:customStyle="1" w:styleId="Underline">
    <w:name w:val="Underline"/>
    <w:basedOn w:val="DefaultParagraphFont"/>
    <w:qFormat/>
    <w:rsid w:val="00E33C34"/>
    <w:rPr>
      <w:u w:val="single"/>
    </w:rPr>
  </w:style>
  <w:style w:type="character" w:customStyle="1" w:styleId="BoldandItalics">
    <w:name w:val="Bold and Italics"/>
    <w:qFormat/>
    <w:rsid w:val="00E33C34"/>
    <w:rPr>
      <w:b/>
      <w:i/>
      <w:u w:val="none"/>
    </w:rPr>
  </w:style>
  <w:style w:type="paragraph" w:styleId="BalloonText">
    <w:name w:val="Balloon Text"/>
    <w:basedOn w:val="Normal"/>
    <w:link w:val="BalloonTextChar"/>
    <w:rsid w:val="00E33C34"/>
    <w:rPr>
      <w:rFonts w:ascii="Tahoma" w:hAnsi="Tahoma" w:cs="Tahoma"/>
      <w:sz w:val="16"/>
      <w:szCs w:val="16"/>
    </w:rPr>
  </w:style>
  <w:style w:type="character" w:customStyle="1" w:styleId="BalloonTextChar">
    <w:name w:val="Balloon Text Char"/>
    <w:basedOn w:val="DefaultParagraphFont"/>
    <w:link w:val="BalloonText"/>
    <w:rsid w:val="00E33C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3C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3C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3C34"/>
    <w:rPr>
      <w:b/>
      <w:color w:val="660033"/>
      <w:spacing w:val="0"/>
    </w:rPr>
  </w:style>
  <w:style w:type="paragraph" w:customStyle="1" w:styleId="Nameditemlist">
    <w:name w:val="Named item list"/>
    <w:basedOn w:val="BodyText"/>
    <w:qFormat/>
    <w:rsid w:val="00E33C34"/>
    <w:pPr>
      <w:tabs>
        <w:tab w:val="left" w:pos="2835"/>
      </w:tabs>
      <w:ind w:left="2835" w:hanging="2835"/>
    </w:pPr>
  </w:style>
  <w:style w:type="paragraph" w:customStyle="1" w:styleId="BodyTextnopadding">
    <w:name w:val="Body Text no padding"/>
    <w:basedOn w:val="BodyText"/>
    <w:qFormat/>
    <w:rsid w:val="00E33C34"/>
    <w:pPr>
      <w:spacing w:before="0" w:after="0"/>
    </w:pPr>
  </w:style>
  <w:style w:type="paragraph" w:customStyle="1" w:styleId="BodyTextBold">
    <w:name w:val="Body Text Bold"/>
    <w:basedOn w:val="BodyText"/>
    <w:qFormat/>
    <w:rsid w:val="00E33C34"/>
    <w:rPr>
      <w:b/>
    </w:rPr>
  </w:style>
  <w:style w:type="character" w:styleId="Hyperlink">
    <w:name w:val="Hyperlink"/>
    <w:basedOn w:val="DefaultParagraphFont"/>
    <w:uiPriority w:val="99"/>
    <w:unhideWhenUsed/>
    <w:rsid w:val="001B7E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661</Words>
  <Characters>4486</Characters>
  <Application>Microsoft Office Word</Application>
  <DocSecurity>0</DocSecurity>
  <Lines>84</Lines>
  <Paragraphs>70</Paragraphs>
  <ScaleCrop>false</ScaleCrop>
  <Company>Author-it Software Corporation Ltd.</Company>
  <LinksUpToDate>false</LinksUpToDate>
  <CharactersWithSpaces>5077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TLIC4019 Drive train to operational requirements</dc:title>
  <dc:subject>Approved</dc:subject>
  <dc:creator>Australian Industry Standards</dc:creator>
  <cp:keywords>Release: 1</cp:keywords>
  <dc:description>Review Date: 12 April 2008</dc:description>
  <cp:lastModifiedBy>HSD_TPCMSd.prod</cp:lastModifiedBy>
  <cp:revision>3</cp:revision>
  <dcterms:created xsi:type="dcterms:W3CDTF">2021-04-12T02:00:00Z</dcterms:created>
  <dcterms:modified xsi:type="dcterms:W3CDTF">2021-04-12T02:00:00Z</dcterms:modified>
</cp:coreProperties>
</file>